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ECA1" w14:textId="77777777" w:rsidR="00152736" w:rsidRPr="001D7814" w:rsidRDefault="007515D5" w:rsidP="0012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u w:val="single"/>
        </w:rPr>
      </w:pPr>
      <w:r>
        <w:rPr>
          <w:b/>
          <w:bCs/>
        </w:rPr>
        <w:t xml:space="preserve"> Great </w:t>
      </w:r>
      <w:r w:rsidR="00152736" w:rsidRPr="001D7814">
        <w:rPr>
          <w:b/>
          <w:bCs/>
        </w:rPr>
        <w:t>Abington Parish Council</w:t>
      </w:r>
      <w:r w:rsidR="0033489D">
        <w:rPr>
          <w:b/>
          <w:bCs/>
        </w:rPr>
        <w:t xml:space="preserve">: </w:t>
      </w:r>
    </w:p>
    <w:p w14:paraId="37DE8D7E" w14:textId="77777777" w:rsidR="00D46668" w:rsidRDefault="00D46668" w:rsidP="0033489D">
      <w:pPr>
        <w:rPr>
          <w:b/>
          <w:bCs/>
          <w:u w:val="single"/>
        </w:rPr>
      </w:pPr>
    </w:p>
    <w:p w14:paraId="6FE6ECAB" w14:textId="77777777" w:rsidR="0033489D" w:rsidRPr="001D7814" w:rsidRDefault="00152736" w:rsidP="0033489D">
      <w:pPr>
        <w:rPr>
          <w:b/>
          <w:bCs/>
          <w:u w:val="single"/>
        </w:rPr>
      </w:pPr>
      <w:r w:rsidRPr="001D7814">
        <w:rPr>
          <w:b/>
          <w:bCs/>
          <w:u w:val="single"/>
        </w:rPr>
        <w:t>Detailed Report for Parish Council by Internal Auditor:</w:t>
      </w:r>
      <w:r w:rsidR="005C01E2" w:rsidRPr="0033489D">
        <w:rPr>
          <w:b/>
          <w:bCs/>
        </w:rPr>
        <w:t xml:space="preserve"> </w:t>
      </w:r>
      <w:r w:rsidR="00CD1536">
        <w:rPr>
          <w:b/>
          <w:bCs/>
        </w:rPr>
        <w:t>2020</w:t>
      </w:r>
      <w:r w:rsidR="0033489D">
        <w:rPr>
          <w:b/>
          <w:bCs/>
        </w:rPr>
        <w:t>-20</w:t>
      </w:r>
      <w:r w:rsidR="00B65862">
        <w:rPr>
          <w:b/>
          <w:bCs/>
        </w:rPr>
        <w:t>2</w:t>
      </w:r>
      <w:r w:rsidR="00CD1536">
        <w:rPr>
          <w:b/>
          <w:bCs/>
        </w:rPr>
        <w:t>1</w:t>
      </w:r>
    </w:p>
    <w:p w14:paraId="09124A6B" w14:textId="77777777" w:rsidR="00152736" w:rsidRPr="001D7814" w:rsidRDefault="00152736">
      <w:r w:rsidRPr="001D7814">
        <w:rPr>
          <w:b/>
          <w:bCs/>
          <w:u w:val="single"/>
        </w:rPr>
        <w:t xml:space="preserve">Date: </w:t>
      </w:r>
      <w:r w:rsidR="00E5133F">
        <w:rPr>
          <w:b/>
          <w:bCs/>
          <w:u w:val="single"/>
        </w:rPr>
        <w:t>02.06</w:t>
      </w:r>
      <w:r w:rsidR="00B65862">
        <w:rPr>
          <w:b/>
          <w:bCs/>
          <w:u w:val="single"/>
        </w:rPr>
        <w:t>.2</w:t>
      </w:r>
      <w:r w:rsidR="00E5133F">
        <w:rPr>
          <w:b/>
          <w:bCs/>
          <w:u w:val="single"/>
        </w:rPr>
        <w:t>1</w:t>
      </w:r>
    </w:p>
    <w:p w14:paraId="1DBDACBC" w14:textId="77777777" w:rsidR="00A30ACC" w:rsidRDefault="00A30ACC" w:rsidP="0006188D">
      <w:pPr>
        <w:jc w:val="both"/>
        <w:rPr>
          <w:b/>
          <w:bCs/>
          <w:u w:val="single"/>
        </w:rPr>
      </w:pPr>
    </w:p>
    <w:p w14:paraId="1098752D" w14:textId="77777777" w:rsidR="0006188D" w:rsidRDefault="009E3BE3" w:rsidP="000035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</w:rPr>
      </w:pPr>
      <w:r>
        <w:rPr>
          <w:b/>
          <w:bCs/>
          <w:u w:val="single"/>
        </w:rPr>
        <w:t>General Comment</w:t>
      </w:r>
      <w:r w:rsidR="0006188D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: </w:t>
      </w:r>
    </w:p>
    <w:p w14:paraId="43D400C3" w14:textId="77777777" w:rsidR="0006188D" w:rsidRPr="00003525" w:rsidRDefault="00003525" w:rsidP="00003525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  <w:i/>
          <w:sz w:val="20"/>
        </w:rPr>
      </w:pPr>
      <w:r w:rsidRPr="00003525">
        <w:rPr>
          <w:sz w:val="20"/>
        </w:rPr>
        <w:sym w:font="Wingdings" w:char="F06C"/>
      </w:r>
      <w:r w:rsidRPr="00003525">
        <w:rPr>
          <w:sz w:val="20"/>
        </w:rPr>
        <w:t xml:space="preserve"> </w:t>
      </w:r>
      <w:r w:rsidR="0006188D" w:rsidRPr="00003525">
        <w:rPr>
          <w:b w:val="0"/>
          <w:sz w:val="20"/>
        </w:rPr>
        <w:t>Comments are listed according to int</w:t>
      </w:r>
      <w:r w:rsidR="006B0A9E">
        <w:rPr>
          <w:b w:val="0"/>
          <w:sz w:val="20"/>
        </w:rPr>
        <w:t>ernal control objectives (Page 3</w:t>
      </w:r>
      <w:r w:rsidR="0006188D" w:rsidRPr="00003525">
        <w:rPr>
          <w:b w:val="0"/>
          <w:sz w:val="20"/>
        </w:rPr>
        <w:t xml:space="preserve"> of Annual Governance</w:t>
      </w:r>
      <w:r w:rsidR="00E5133F">
        <w:rPr>
          <w:b w:val="0"/>
          <w:sz w:val="20"/>
        </w:rPr>
        <w:t xml:space="preserve"> and Accountability Return, 2020/2021</w:t>
      </w:r>
      <w:r w:rsidR="0006188D" w:rsidRPr="00003525">
        <w:rPr>
          <w:b w:val="0"/>
          <w:sz w:val="20"/>
        </w:rPr>
        <w:t xml:space="preserve">). </w:t>
      </w:r>
      <w:r w:rsidR="005C04B0" w:rsidRPr="00003525">
        <w:rPr>
          <w:b w:val="0"/>
          <w:sz w:val="20"/>
        </w:rPr>
        <w:t xml:space="preserve">Reference should also be made </w:t>
      </w:r>
      <w:r w:rsidR="0006188D" w:rsidRPr="00003525">
        <w:rPr>
          <w:b w:val="0"/>
          <w:sz w:val="20"/>
        </w:rPr>
        <w:t xml:space="preserve">to the </w:t>
      </w:r>
      <w:r w:rsidR="0006188D" w:rsidRPr="00003525">
        <w:rPr>
          <w:b w:val="0"/>
          <w:i/>
          <w:sz w:val="20"/>
        </w:rPr>
        <w:t xml:space="preserve">JPAG </w:t>
      </w:r>
      <w:r w:rsidR="0006188D" w:rsidRPr="00003525">
        <w:rPr>
          <w:b w:val="0"/>
          <w:i/>
          <w:iCs/>
          <w:sz w:val="20"/>
        </w:rPr>
        <w:t>Practitioners’ Guide</w:t>
      </w:r>
      <w:r w:rsidR="00E5133F">
        <w:rPr>
          <w:b w:val="0"/>
          <w:bCs w:val="0"/>
          <w:i/>
          <w:iCs/>
          <w:sz w:val="20"/>
        </w:rPr>
        <w:t>: March 2021</w:t>
      </w:r>
      <w:r w:rsidR="0006188D" w:rsidRPr="00003525">
        <w:rPr>
          <w:b w:val="0"/>
          <w:bCs w:val="0"/>
          <w:i/>
          <w:iCs/>
          <w:sz w:val="20"/>
        </w:rPr>
        <w:t xml:space="preserve">. </w:t>
      </w:r>
    </w:p>
    <w:p w14:paraId="372E0245" w14:textId="77777777" w:rsidR="009E3BE3" w:rsidRPr="001D7814" w:rsidRDefault="009E3BE3" w:rsidP="00A30ACC">
      <w:pPr>
        <w:jc w:val="both"/>
        <w:rPr>
          <w:b/>
          <w:bCs/>
          <w:u w:val="single"/>
        </w:rPr>
      </w:pPr>
    </w:p>
    <w:p w14:paraId="7B19EB34" w14:textId="77777777" w:rsidR="00152736" w:rsidRPr="001162BB" w:rsidRDefault="00152736" w:rsidP="0012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1162BB">
        <w:rPr>
          <w:b/>
          <w:bCs/>
        </w:rPr>
        <w:t xml:space="preserve">Objective A: </w:t>
      </w:r>
    </w:p>
    <w:p w14:paraId="2C611770" w14:textId="77777777" w:rsidR="001162BB" w:rsidRDefault="001162BB">
      <w:pPr>
        <w:rPr>
          <w:b/>
          <w:bCs/>
          <w:u w:val="single"/>
        </w:rPr>
      </w:pPr>
    </w:p>
    <w:p w14:paraId="23CCECBF" w14:textId="77777777" w:rsidR="00152736" w:rsidRPr="001D7814" w:rsidRDefault="00433C06">
      <w:pPr>
        <w:rPr>
          <w:b/>
          <w:bCs/>
          <w:u w:val="single"/>
        </w:rPr>
      </w:pPr>
      <w:r>
        <w:rPr>
          <w:b/>
          <w:bCs/>
          <w:u w:val="single"/>
        </w:rPr>
        <w:t>Appropriate Accounting Records</w:t>
      </w:r>
      <w:r w:rsidR="00152736" w:rsidRPr="001D7814">
        <w:rPr>
          <w:b/>
          <w:bCs/>
          <w:u w:val="single"/>
        </w:rPr>
        <w:t>:</w:t>
      </w:r>
    </w:p>
    <w:p w14:paraId="07A312B0" w14:textId="77777777" w:rsidR="006979D1" w:rsidRDefault="008F1B90" w:rsidP="00D31E9C">
      <w:pPr>
        <w:jc w:val="both"/>
      </w:pPr>
      <w:r>
        <w:t>The cashbook spreadsheet</w:t>
      </w:r>
      <w:r w:rsidR="00152736" w:rsidRPr="001D7814">
        <w:t xml:space="preserve"> appear</w:t>
      </w:r>
      <w:r>
        <w:t>s</w:t>
      </w:r>
      <w:r w:rsidR="00152736" w:rsidRPr="001D7814">
        <w:t xml:space="preserve"> to have been maintained throughout the year </w:t>
      </w:r>
      <w:r w:rsidR="0072780C">
        <w:t xml:space="preserve">reasonably </w:t>
      </w:r>
      <w:r w:rsidR="00152736" w:rsidRPr="001D7814">
        <w:t>accurately, and balanced regularly</w:t>
      </w:r>
      <w:r w:rsidR="00EE66A4">
        <w:t xml:space="preserve">. </w:t>
      </w:r>
    </w:p>
    <w:p w14:paraId="16109F5D" w14:textId="77777777" w:rsidR="005C04B0" w:rsidRDefault="005C04B0" w:rsidP="00D31E9C">
      <w:pPr>
        <w:jc w:val="both"/>
      </w:pPr>
    </w:p>
    <w:p w14:paraId="16BE79D2" w14:textId="77777777" w:rsidR="00152736" w:rsidRPr="00123657" w:rsidRDefault="00152736" w:rsidP="0012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1162BB">
        <w:rPr>
          <w:b/>
          <w:bCs/>
        </w:rPr>
        <w:t xml:space="preserve">Objective B: </w:t>
      </w:r>
    </w:p>
    <w:p w14:paraId="24542842" w14:textId="77777777" w:rsidR="001162BB" w:rsidRDefault="001162BB">
      <w:pPr>
        <w:rPr>
          <w:b/>
          <w:bCs/>
        </w:rPr>
      </w:pPr>
    </w:p>
    <w:p w14:paraId="4B9943F1" w14:textId="77777777" w:rsidR="00E75E9E" w:rsidRPr="00E75E9E" w:rsidRDefault="00E75E9E">
      <w:pPr>
        <w:rPr>
          <w:b/>
          <w:bCs/>
          <w:i/>
          <w:color w:val="FF0000"/>
          <w:u w:val="single"/>
        </w:rPr>
      </w:pPr>
      <w:r w:rsidRPr="00E75E9E">
        <w:rPr>
          <w:b/>
          <w:bCs/>
          <w:i/>
          <w:color w:val="FF0000"/>
          <w:u w:val="single"/>
        </w:rPr>
        <w:t>Objective not achieved</w:t>
      </w:r>
    </w:p>
    <w:p w14:paraId="51D057D4" w14:textId="77777777" w:rsidR="00E75E9E" w:rsidRDefault="00E75E9E">
      <w:pPr>
        <w:rPr>
          <w:b/>
          <w:bCs/>
        </w:rPr>
      </w:pPr>
    </w:p>
    <w:p w14:paraId="40C653B5" w14:textId="77777777" w:rsidR="00152736" w:rsidRPr="001D7814" w:rsidRDefault="00152736">
      <w:pPr>
        <w:rPr>
          <w:b/>
          <w:bCs/>
          <w:u w:val="single"/>
        </w:rPr>
      </w:pPr>
      <w:r w:rsidRPr="001D7814">
        <w:rPr>
          <w:b/>
          <w:bCs/>
        </w:rPr>
        <w:t>(a)</w:t>
      </w:r>
      <w:r w:rsidRPr="001D7814">
        <w:t xml:space="preserve"> </w:t>
      </w:r>
      <w:r w:rsidR="0037749F" w:rsidRPr="0037749F">
        <w:rPr>
          <w:b/>
          <w:u w:val="single"/>
        </w:rPr>
        <w:t>Standing Orders and</w:t>
      </w:r>
      <w:r w:rsidR="0037749F" w:rsidRPr="0037749F">
        <w:rPr>
          <w:u w:val="single"/>
        </w:rPr>
        <w:t xml:space="preserve"> </w:t>
      </w:r>
      <w:r w:rsidRPr="00871277">
        <w:rPr>
          <w:b/>
          <w:bCs/>
          <w:u w:val="single"/>
        </w:rPr>
        <w:t>Financial</w:t>
      </w:r>
      <w:r w:rsidRPr="001D7814">
        <w:rPr>
          <w:b/>
          <w:bCs/>
          <w:u w:val="single"/>
        </w:rPr>
        <w:t xml:space="preserve"> Regulations </w:t>
      </w:r>
      <w:r w:rsidR="0037749F">
        <w:rPr>
          <w:b/>
          <w:bCs/>
          <w:u w:val="single"/>
        </w:rPr>
        <w:t xml:space="preserve">adopted </w:t>
      </w:r>
      <w:r w:rsidRPr="001D7814">
        <w:rPr>
          <w:b/>
          <w:bCs/>
          <w:u w:val="single"/>
        </w:rPr>
        <w:t>and applied:</w:t>
      </w:r>
    </w:p>
    <w:p w14:paraId="13860B9E" w14:textId="77777777" w:rsidR="0037749F" w:rsidRPr="009222B2" w:rsidRDefault="00BD017D">
      <w:pPr>
        <w:rPr>
          <w:bCs/>
        </w:rPr>
      </w:pPr>
      <w:r w:rsidRPr="00BD017D">
        <w:rPr>
          <w:bCs/>
        </w:rPr>
        <w:t xml:space="preserve">The Minutes record that </w:t>
      </w:r>
      <w:r w:rsidR="0037749F" w:rsidRPr="00D120A4">
        <w:rPr>
          <w:b/>
          <w:bCs/>
        </w:rPr>
        <w:t>Standing Orders</w:t>
      </w:r>
      <w:r w:rsidR="0037749F" w:rsidRPr="00D120A4">
        <w:rPr>
          <w:bCs/>
        </w:rPr>
        <w:t xml:space="preserve"> were </w:t>
      </w:r>
      <w:r w:rsidR="00EE1D90">
        <w:rPr>
          <w:bCs/>
        </w:rPr>
        <w:t>updated and approved on 15.03.21</w:t>
      </w:r>
      <w:r>
        <w:rPr>
          <w:bCs/>
        </w:rPr>
        <w:t xml:space="preserve"> and </w:t>
      </w:r>
      <w:r w:rsidRPr="00E2581E">
        <w:rPr>
          <w:b/>
          <w:bCs/>
        </w:rPr>
        <w:t>Financial Regulations</w:t>
      </w:r>
      <w:r>
        <w:rPr>
          <w:bCs/>
        </w:rPr>
        <w:t xml:space="preserve"> </w:t>
      </w:r>
      <w:r w:rsidR="00DE6B8C">
        <w:rPr>
          <w:bCs/>
        </w:rPr>
        <w:t xml:space="preserve">were </w:t>
      </w:r>
      <w:r w:rsidR="00E5133F">
        <w:rPr>
          <w:bCs/>
        </w:rPr>
        <w:t>updated and approved on 16.11.20</w:t>
      </w:r>
      <w:r>
        <w:rPr>
          <w:bCs/>
        </w:rPr>
        <w:t>.</w:t>
      </w:r>
      <w:r w:rsidR="00B65862">
        <w:rPr>
          <w:bCs/>
        </w:rPr>
        <w:t xml:space="preserve">       .</w:t>
      </w:r>
    </w:p>
    <w:p w14:paraId="18785D1B" w14:textId="77777777" w:rsidR="009222B2" w:rsidRDefault="009222B2" w:rsidP="008A40B1">
      <w:pPr>
        <w:rPr>
          <w:b/>
        </w:rPr>
      </w:pPr>
    </w:p>
    <w:p w14:paraId="5C988AD5" w14:textId="77777777" w:rsidR="0037749F" w:rsidRPr="00CB54B1" w:rsidRDefault="0037749F" w:rsidP="00E25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CB54B1">
        <w:rPr>
          <w:b/>
          <w:bCs/>
          <w:u w:val="single"/>
        </w:rPr>
        <w:t>Comments:</w:t>
      </w:r>
    </w:p>
    <w:p w14:paraId="6312E5CB" w14:textId="77777777" w:rsidR="00CB54B1" w:rsidRPr="00CB54B1" w:rsidRDefault="00CB54B1" w:rsidP="00E25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CB54B1">
        <w:rPr>
          <w:b/>
          <w:bCs/>
        </w:rPr>
        <w:t>Policy Documents:</w:t>
      </w:r>
    </w:p>
    <w:p w14:paraId="67068379" w14:textId="77777777" w:rsidR="00B056D6" w:rsidRDefault="009222B2" w:rsidP="00E25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</w:rPr>
      </w:pPr>
      <w:r>
        <w:sym w:font="Wingdings" w:char="F06C"/>
      </w:r>
      <w:r>
        <w:t xml:space="preserve"> </w:t>
      </w:r>
      <w:r w:rsidR="00B056D6">
        <w:rPr>
          <w:bCs/>
        </w:rPr>
        <w:t xml:space="preserve">The following </w:t>
      </w:r>
      <w:r w:rsidR="00A37ADF">
        <w:rPr>
          <w:bCs/>
        </w:rPr>
        <w:t xml:space="preserve">policies </w:t>
      </w:r>
      <w:r w:rsidR="00E5133F">
        <w:rPr>
          <w:bCs/>
        </w:rPr>
        <w:t>have been drawn up or reviewed:</w:t>
      </w:r>
    </w:p>
    <w:p w14:paraId="7FEE93EB" w14:textId="77777777" w:rsidR="00CB54B1" w:rsidRPr="00484DC9" w:rsidRDefault="00484DC9" w:rsidP="00E25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– </w:t>
      </w:r>
      <w:r w:rsidR="00CB54B1" w:rsidRPr="00484DC9">
        <w:rPr>
          <w:bCs/>
        </w:rPr>
        <w:t>Complaints Policy</w:t>
      </w:r>
    </w:p>
    <w:p w14:paraId="7EAD8BD6" w14:textId="77777777" w:rsidR="00CB54B1" w:rsidRDefault="00484DC9" w:rsidP="00E25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– </w:t>
      </w:r>
      <w:r w:rsidR="00CB54B1" w:rsidRPr="00484DC9">
        <w:rPr>
          <w:bCs/>
        </w:rPr>
        <w:t>Freedom of Information Scheme</w:t>
      </w:r>
    </w:p>
    <w:p w14:paraId="62DA9F7B" w14:textId="77777777" w:rsidR="00EE1D90" w:rsidRPr="00484DC9" w:rsidRDefault="00EE1D90" w:rsidP="00E25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– </w:t>
      </w:r>
      <w:r w:rsidRPr="00484DC9">
        <w:rPr>
          <w:bCs/>
        </w:rPr>
        <w:t>Community Engagement Policy</w:t>
      </w:r>
    </w:p>
    <w:p w14:paraId="78250C92" w14:textId="77777777" w:rsidR="00EE1D90" w:rsidRPr="00287B8E" w:rsidRDefault="00EE1D90" w:rsidP="00E25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287B8E">
        <w:rPr>
          <w:bCs/>
        </w:rPr>
        <w:t>– Code of Conduct</w:t>
      </w:r>
    </w:p>
    <w:p w14:paraId="4060238B" w14:textId="77777777" w:rsidR="00EE1D90" w:rsidRDefault="00EE1D90" w:rsidP="00E25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340518E" w14:textId="77777777" w:rsidR="008A40B1" w:rsidRPr="00CB54B1" w:rsidRDefault="008A40B1" w:rsidP="00E25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CB54B1">
        <w:rPr>
          <w:b/>
          <w:bCs/>
        </w:rPr>
        <w:t>Transparency Code for Smaller Authorities:</w:t>
      </w:r>
    </w:p>
    <w:p w14:paraId="1585880F" w14:textId="77777777" w:rsidR="008A40B1" w:rsidRDefault="008A40B1" w:rsidP="00E25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sym w:font="Wingdings" w:char="F06C"/>
      </w:r>
      <w:r>
        <w:t xml:space="preserve"> </w:t>
      </w:r>
      <w:r>
        <w:rPr>
          <w:bCs/>
        </w:rPr>
        <w:t>Some documents required under the code do not appear to be published on the Parish Council website – for example, information about items of expenditure over £100. (See ‘Transparency Code for Smaller Authorities’ Part 2.1.)</w:t>
      </w:r>
    </w:p>
    <w:p w14:paraId="3EC16843" w14:textId="77777777" w:rsidR="008A40B1" w:rsidRPr="00484DC9" w:rsidRDefault="008A40B1" w:rsidP="008A40B1">
      <w:pPr>
        <w:rPr>
          <w:bCs/>
        </w:rPr>
      </w:pPr>
    </w:p>
    <w:p w14:paraId="1CC9B0C1" w14:textId="77777777" w:rsidR="00152736" w:rsidRPr="001D7814" w:rsidRDefault="00152736">
      <w:pPr>
        <w:rPr>
          <w:b/>
          <w:bCs/>
          <w:u w:val="single"/>
        </w:rPr>
      </w:pPr>
      <w:r w:rsidRPr="001D7814">
        <w:rPr>
          <w:b/>
          <w:bCs/>
        </w:rPr>
        <w:t xml:space="preserve">(b) </w:t>
      </w:r>
      <w:r w:rsidRPr="001D7814">
        <w:rPr>
          <w:b/>
          <w:bCs/>
          <w:u w:val="single"/>
        </w:rPr>
        <w:t>Payments controls</w:t>
      </w:r>
    </w:p>
    <w:p w14:paraId="008E8A80" w14:textId="77777777" w:rsidR="00EE1D90" w:rsidRDefault="003B148A" w:rsidP="00AA469D">
      <w:r>
        <w:rPr>
          <w:b/>
        </w:rPr>
        <w:t xml:space="preserve">The </w:t>
      </w:r>
      <w:r w:rsidR="00484DC9" w:rsidRPr="00F104AD">
        <w:rPr>
          <w:b/>
        </w:rPr>
        <w:t>Statement of Internal Control</w:t>
      </w:r>
      <w:r w:rsidR="00484DC9" w:rsidRPr="00484DC9">
        <w:t xml:space="preserve"> </w:t>
      </w:r>
      <w:r>
        <w:t xml:space="preserve">was </w:t>
      </w:r>
      <w:r w:rsidR="00B41AF1">
        <w:t xml:space="preserve">reviewed </w:t>
      </w:r>
      <w:r>
        <w:t xml:space="preserve">on 18.05.20. </w:t>
      </w:r>
    </w:p>
    <w:p w14:paraId="7763EE52" w14:textId="77777777" w:rsidR="00944251" w:rsidRDefault="0015560A" w:rsidP="00AA469D">
      <w:r>
        <w:t xml:space="preserve">I found that payments </w:t>
      </w:r>
      <w:r w:rsidR="00C80882">
        <w:t xml:space="preserve">generally </w:t>
      </w:r>
      <w:r>
        <w:t>appear to be</w:t>
      </w:r>
      <w:r w:rsidR="00152736" w:rsidRPr="001D7814">
        <w:t xml:space="preserve"> supported by </w:t>
      </w:r>
      <w:r w:rsidR="00146EFA">
        <w:t xml:space="preserve">invoice, </w:t>
      </w:r>
      <w:r w:rsidR="003B148A">
        <w:t xml:space="preserve">and </w:t>
      </w:r>
      <w:proofErr w:type="spellStart"/>
      <w:r w:rsidR="00146EFA">
        <w:t>minuted</w:t>
      </w:r>
      <w:proofErr w:type="spellEnd"/>
      <w:r w:rsidR="00484DC9">
        <w:t xml:space="preserve">. </w:t>
      </w:r>
    </w:p>
    <w:p w14:paraId="4FBAA4DE" w14:textId="77777777" w:rsidR="0072780C" w:rsidRDefault="0072780C" w:rsidP="00376FE8"/>
    <w:p w14:paraId="4653BF60" w14:textId="77777777" w:rsidR="0072780C" w:rsidRDefault="0072780C" w:rsidP="00376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B8404D">
        <w:rPr>
          <w:b/>
          <w:u w:val="single"/>
        </w:rPr>
        <w:t>Comments:</w:t>
      </w:r>
    </w:p>
    <w:p w14:paraId="15E1A0D7" w14:textId="77777777" w:rsidR="00376FE8" w:rsidRPr="00E75E9E" w:rsidRDefault="00376FE8" w:rsidP="00376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>
        <w:sym w:font="Wingdings" w:char="F06C"/>
      </w:r>
      <w:r>
        <w:t xml:space="preserve"> </w:t>
      </w:r>
      <w:r>
        <w:rPr>
          <w:b/>
          <w:bCs/>
        </w:rPr>
        <w:t xml:space="preserve">E-banking: systems have now been set up. </w:t>
      </w:r>
      <w:r w:rsidRPr="00E75E9E">
        <w:rPr>
          <w:b/>
          <w:bCs/>
          <w:color w:val="FF0000"/>
        </w:rPr>
        <w:t>However, at present, accurate records are not being kept of which councillors have authorised payments, when, and the invoice amounts</w:t>
      </w:r>
      <w:r>
        <w:rPr>
          <w:b/>
          <w:bCs/>
          <w:color w:val="FF0000"/>
        </w:rPr>
        <w:t xml:space="preserve"> authorised</w:t>
      </w:r>
      <w:r w:rsidRPr="00E75E9E">
        <w:rPr>
          <w:b/>
          <w:bCs/>
          <w:color w:val="FF0000"/>
        </w:rPr>
        <w:t xml:space="preserve"> (as required in Financial Regulations Par 6.10). </w:t>
      </w:r>
    </w:p>
    <w:p w14:paraId="0BE41F37" w14:textId="77777777" w:rsidR="00376FE8" w:rsidRDefault="00376FE8" w:rsidP="00376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 this is done is for councillors to decide. I recommend contacting the Parish Council’s bank to determine the easiest way of producing the necessary transaction history. I have attached an example of an e-banking authorisation record sheet used by another Parish Council. </w:t>
      </w:r>
    </w:p>
    <w:p w14:paraId="498E42EB" w14:textId="77777777" w:rsidR="00B8404D" w:rsidRDefault="006B0A9E" w:rsidP="00376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C"/>
      </w:r>
      <w:r>
        <w:t xml:space="preserve"> The Council has</w:t>
      </w:r>
      <w:r w:rsidR="0072780C">
        <w:t xml:space="preserve"> two </w:t>
      </w:r>
      <w:r w:rsidR="00B8404D">
        <w:t xml:space="preserve">separate </w:t>
      </w:r>
      <w:r>
        <w:t xml:space="preserve">bank current </w:t>
      </w:r>
      <w:r w:rsidR="0072780C">
        <w:t>acco</w:t>
      </w:r>
      <w:r>
        <w:t>unts. I recommend reviewing whether this is necessary.</w:t>
      </w:r>
    </w:p>
    <w:p w14:paraId="71AA0537" w14:textId="77777777" w:rsidR="0072780C" w:rsidRDefault="00B8404D" w:rsidP="00376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C"/>
      </w:r>
      <w:r>
        <w:t xml:space="preserve"> </w:t>
      </w:r>
      <w:r w:rsidR="006B0A9E">
        <w:t xml:space="preserve"> </w:t>
      </w:r>
      <w:r w:rsidR="0072780C">
        <w:t>S</w:t>
      </w:r>
      <w:r w:rsidR="006B0A9E">
        <w:t xml:space="preserve">ection </w:t>
      </w:r>
      <w:r w:rsidR="0072780C">
        <w:t>106 funds</w:t>
      </w:r>
      <w:r>
        <w:t xml:space="preserve"> </w:t>
      </w:r>
      <w:r w:rsidR="006B0A9E">
        <w:t xml:space="preserve">are split </w:t>
      </w:r>
      <w:r>
        <w:t xml:space="preserve">between two separate accounts (one of which is </w:t>
      </w:r>
      <w:r w:rsidR="00E75E9E">
        <w:t xml:space="preserve">also </w:t>
      </w:r>
      <w:r>
        <w:t xml:space="preserve">used for regular expenditure). </w:t>
      </w:r>
      <w:r w:rsidR="006B0A9E">
        <w:t xml:space="preserve">I recommend reviewing whether this is necessary. </w:t>
      </w:r>
    </w:p>
    <w:p w14:paraId="2296F2A3" w14:textId="77777777" w:rsidR="005C04B0" w:rsidRDefault="005C04B0" w:rsidP="00376FE8"/>
    <w:p w14:paraId="13E7212C" w14:textId="77777777" w:rsidR="00367D0A" w:rsidRPr="002F6518" w:rsidRDefault="00123657" w:rsidP="00AA469D">
      <w:pPr>
        <w:rPr>
          <w:b/>
        </w:rPr>
      </w:pPr>
      <w:r w:rsidRPr="00123657">
        <w:rPr>
          <w:b/>
        </w:rPr>
        <w:t xml:space="preserve">(c) </w:t>
      </w:r>
      <w:r w:rsidR="00367D0A" w:rsidRPr="005C04B0">
        <w:rPr>
          <w:b/>
          <w:u w:val="single"/>
        </w:rPr>
        <w:t>Section 106 funds</w:t>
      </w:r>
      <w:r w:rsidR="00367D0A" w:rsidRPr="002F6518">
        <w:rPr>
          <w:b/>
        </w:rPr>
        <w:t>:</w:t>
      </w:r>
    </w:p>
    <w:p w14:paraId="24F0532D" w14:textId="77777777" w:rsidR="003B148A" w:rsidRDefault="00B65862" w:rsidP="003B148A">
      <w:pPr>
        <w:rPr>
          <w:b/>
        </w:rPr>
      </w:pPr>
      <w:r w:rsidRPr="00DE6B8C">
        <w:rPr>
          <w:b/>
          <w:color w:val="FF0000"/>
        </w:rPr>
        <w:t xml:space="preserve">The S106 spreadsheet </w:t>
      </w:r>
      <w:r w:rsidR="001E31C1" w:rsidRPr="00DE6B8C">
        <w:rPr>
          <w:b/>
          <w:color w:val="FF0000"/>
        </w:rPr>
        <w:t xml:space="preserve">is incomplete and </w:t>
      </w:r>
      <w:r w:rsidR="00CD167E">
        <w:rPr>
          <w:b/>
          <w:color w:val="FF0000"/>
        </w:rPr>
        <w:t xml:space="preserve">there is a </w:t>
      </w:r>
      <w:r w:rsidR="000252EB">
        <w:rPr>
          <w:b/>
          <w:color w:val="FF0000"/>
        </w:rPr>
        <w:t>difference</w:t>
      </w:r>
      <w:r w:rsidR="003B148A" w:rsidRPr="00DE6B8C">
        <w:rPr>
          <w:b/>
          <w:color w:val="FF0000"/>
        </w:rPr>
        <w:t xml:space="preserve"> of £511.82 between the S106 balance of funds in the bank accounts </w:t>
      </w:r>
      <w:r w:rsidR="001415D0">
        <w:rPr>
          <w:b/>
          <w:color w:val="FF0000"/>
        </w:rPr>
        <w:t xml:space="preserve">(£138,355.43) </w:t>
      </w:r>
      <w:r w:rsidR="003B148A" w:rsidRPr="00DE6B8C">
        <w:rPr>
          <w:b/>
          <w:color w:val="FF0000"/>
        </w:rPr>
        <w:t>and the</w:t>
      </w:r>
      <w:r w:rsidR="001415D0">
        <w:rPr>
          <w:b/>
          <w:color w:val="FF0000"/>
        </w:rPr>
        <w:t xml:space="preserve"> total figure of funds </w:t>
      </w:r>
      <w:r w:rsidR="001415D0">
        <w:rPr>
          <w:b/>
          <w:color w:val="FF0000"/>
        </w:rPr>
        <w:lastRenderedPageBreak/>
        <w:t xml:space="preserve">unspent on the spreadsheet (£137,843.61). </w:t>
      </w:r>
      <w:r w:rsidR="00034DC2">
        <w:rPr>
          <w:b/>
          <w:color w:val="FF0000"/>
        </w:rPr>
        <w:t xml:space="preserve">I understand this may be due to interest accruing on the accounts, and </w:t>
      </w:r>
      <w:r w:rsidR="00CD724B">
        <w:rPr>
          <w:b/>
          <w:color w:val="FF0000"/>
        </w:rPr>
        <w:t xml:space="preserve">a complete and </w:t>
      </w:r>
      <w:r w:rsidR="00034DC2">
        <w:rPr>
          <w:b/>
          <w:color w:val="FF0000"/>
        </w:rPr>
        <w:t xml:space="preserve">accurate record is </w:t>
      </w:r>
      <w:r w:rsidR="00CD724B">
        <w:rPr>
          <w:b/>
          <w:color w:val="FF0000"/>
        </w:rPr>
        <w:t xml:space="preserve">being prepared. </w:t>
      </w:r>
    </w:p>
    <w:p w14:paraId="32B3B60C" w14:textId="77777777" w:rsidR="00376FE8" w:rsidRPr="00E75E9E" w:rsidRDefault="00376FE8" w:rsidP="003B148A">
      <w:pPr>
        <w:rPr>
          <w:b/>
        </w:rPr>
      </w:pPr>
    </w:p>
    <w:p w14:paraId="335BB5E3" w14:textId="77777777" w:rsidR="003B148A" w:rsidRPr="00E75E9E" w:rsidRDefault="003B148A" w:rsidP="003B148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E75E9E">
        <w:rPr>
          <w:b/>
          <w:bCs/>
          <w:u w:val="single"/>
        </w:rPr>
        <w:t>Comments:</w:t>
      </w:r>
    </w:p>
    <w:p w14:paraId="605DA2E6" w14:textId="77777777" w:rsidR="003B148A" w:rsidRPr="00E75E9E" w:rsidRDefault="003B148A" w:rsidP="003B148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Cs/>
        </w:rPr>
      </w:pPr>
      <w:r w:rsidRPr="00E75E9E">
        <w:rPr>
          <w:bCs/>
        </w:rPr>
        <w:t xml:space="preserve">As the total of S106 funds held by the Council is relatively large, it is important that accurate </w:t>
      </w:r>
      <w:r w:rsidR="00DE6B8C">
        <w:rPr>
          <w:bCs/>
        </w:rPr>
        <w:t>and complete records are kept as follows</w:t>
      </w:r>
      <w:r w:rsidRPr="00E75E9E">
        <w:rPr>
          <w:bCs/>
        </w:rPr>
        <w:t>:</w:t>
      </w:r>
    </w:p>
    <w:p w14:paraId="033F3ECE" w14:textId="77777777" w:rsidR="003B148A" w:rsidRPr="00E75E9E" w:rsidRDefault="001E31C1" w:rsidP="003B148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Cs/>
        </w:rPr>
      </w:pPr>
      <w:r w:rsidRPr="00E75E9E">
        <w:sym w:font="Wingdings" w:char="F06C"/>
      </w:r>
      <w:r w:rsidRPr="00E75E9E">
        <w:t xml:space="preserve"> </w:t>
      </w:r>
      <w:r w:rsidR="00DE6B8C">
        <w:rPr>
          <w:bCs/>
        </w:rPr>
        <w:t>Dates when funds we</w:t>
      </w:r>
      <w:r w:rsidRPr="00E75E9E">
        <w:rPr>
          <w:bCs/>
        </w:rPr>
        <w:t>re received</w:t>
      </w:r>
    </w:p>
    <w:p w14:paraId="2C5911DF" w14:textId="77777777" w:rsidR="001E31C1" w:rsidRPr="00E75E9E" w:rsidRDefault="001E31C1" w:rsidP="003B148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Cs/>
        </w:rPr>
      </w:pPr>
      <w:r w:rsidRPr="00E75E9E">
        <w:sym w:font="Wingdings" w:char="F06C"/>
      </w:r>
      <w:r w:rsidRPr="00E75E9E">
        <w:t xml:space="preserve"> </w:t>
      </w:r>
      <w:r w:rsidR="00DE6B8C">
        <w:rPr>
          <w:bCs/>
        </w:rPr>
        <w:t>Dates when funds we</w:t>
      </w:r>
      <w:r w:rsidRPr="00E75E9E">
        <w:rPr>
          <w:bCs/>
        </w:rPr>
        <w:t>re spent</w:t>
      </w:r>
    </w:p>
    <w:p w14:paraId="700F51DB" w14:textId="77777777" w:rsidR="003B148A" w:rsidRPr="00E75E9E" w:rsidRDefault="001E31C1" w:rsidP="003B148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E75E9E">
        <w:sym w:font="Wingdings" w:char="F06C"/>
      </w:r>
      <w:r w:rsidRPr="00E75E9E">
        <w:t xml:space="preserve"> </w:t>
      </w:r>
      <w:r w:rsidRPr="00E75E9E">
        <w:rPr>
          <w:bCs/>
        </w:rPr>
        <w:t>Annual interest paid on these funds</w:t>
      </w:r>
    </w:p>
    <w:p w14:paraId="16C43818" w14:textId="77777777" w:rsidR="003B148A" w:rsidRPr="00E75E9E" w:rsidRDefault="003B148A" w:rsidP="003B148A">
      <w:pPr>
        <w:rPr>
          <w:b/>
          <w:bCs/>
        </w:rPr>
      </w:pPr>
    </w:p>
    <w:p w14:paraId="00A8BC2D" w14:textId="77777777" w:rsidR="00152736" w:rsidRPr="001162BB" w:rsidRDefault="00123657">
      <w:pPr>
        <w:pStyle w:val="Heading1"/>
        <w:rPr>
          <w:b/>
          <w:sz w:val="20"/>
        </w:rPr>
      </w:pPr>
      <w:r w:rsidRPr="00123657">
        <w:rPr>
          <w:b/>
          <w:sz w:val="20"/>
          <w:u w:val="none"/>
        </w:rPr>
        <w:t xml:space="preserve">(d) </w:t>
      </w:r>
      <w:r w:rsidR="00152736" w:rsidRPr="001162BB">
        <w:rPr>
          <w:b/>
          <w:sz w:val="20"/>
        </w:rPr>
        <w:t>VAT</w:t>
      </w:r>
      <w:r w:rsidR="001162BB">
        <w:rPr>
          <w:b/>
          <w:sz w:val="20"/>
        </w:rPr>
        <w:t>:</w:t>
      </w:r>
    </w:p>
    <w:p w14:paraId="6447BA73" w14:textId="77777777" w:rsidR="004A3389" w:rsidRDefault="001E31C1" w:rsidP="00484DC9">
      <w:pPr>
        <w:pStyle w:val="BodyText3"/>
        <w:rPr>
          <w:sz w:val="20"/>
        </w:rPr>
      </w:pPr>
      <w:r>
        <w:rPr>
          <w:sz w:val="20"/>
        </w:rPr>
        <w:t xml:space="preserve">One </w:t>
      </w:r>
      <w:r w:rsidR="00B65862">
        <w:rPr>
          <w:sz w:val="20"/>
        </w:rPr>
        <w:t xml:space="preserve">claim for reimbursement of </w:t>
      </w:r>
      <w:r w:rsidR="003662A4" w:rsidRPr="001D7814">
        <w:rPr>
          <w:sz w:val="20"/>
        </w:rPr>
        <w:t xml:space="preserve">VAT </w:t>
      </w:r>
      <w:r>
        <w:rPr>
          <w:sz w:val="20"/>
        </w:rPr>
        <w:t>was made in 2020/2021</w:t>
      </w:r>
    </w:p>
    <w:p w14:paraId="2EC8BF25" w14:textId="77777777" w:rsidR="00D10C3D" w:rsidRDefault="00D10C3D">
      <w:pPr>
        <w:rPr>
          <w:b/>
          <w:bCs/>
        </w:rPr>
      </w:pPr>
    </w:p>
    <w:p w14:paraId="6659CCED" w14:textId="77777777" w:rsidR="001162BB" w:rsidRDefault="00944251">
      <w:pPr>
        <w:rPr>
          <w:b/>
          <w:bCs/>
          <w:u w:val="single"/>
        </w:rPr>
      </w:pPr>
      <w:r>
        <w:rPr>
          <w:b/>
          <w:bCs/>
        </w:rPr>
        <w:t>(e</w:t>
      </w:r>
      <w:r w:rsidR="00B65862" w:rsidRPr="00B65862">
        <w:rPr>
          <w:b/>
          <w:bCs/>
        </w:rPr>
        <w:t>)</w:t>
      </w:r>
      <w:r>
        <w:rPr>
          <w:b/>
          <w:bCs/>
        </w:rPr>
        <w:t xml:space="preserve"> </w:t>
      </w:r>
      <w:r w:rsidR="00B65862">
        <w:rPr>
          <w:b/>
          <w:bCs/>
          <w:u w:val="single"/>
        </w:rPr>
        <w:t>Section 137 Expenditure:</w:t>
      </w:r>
    </w:p>
    <w:p w14:paraId="1E177BD0" w14:textId="77777777" w:rsidR="008A293F" w:rsidRDefault="00E26EC5">
      <w:pPr>
        <w:rPr>
          <w:bCs/>
        </w:rPr>
      </w:pPr>
      <w:r w:rsidRPr="00E26EC5">
        <w:rPr>
          <w:bCs/>
        </w:rPr>
        <w:t xml:space="preserve">Section 137 expenditure </w:t>
      </w:r>
      <w:r w:rsidR="003D60E5">
        <w:rPr>
          <w:bCs/>
        </w:rPr>
        <w:t>appears to be closely monitored and within prescribed limits.</w:t>
      </w:r>
      <w:r w:rsidRPr="00E26EC5">
        <w:rPr>
          <w:bCs/>
        </w:rPr>
        <w:t xml:space="preserve"> </w:t>
      </w:r>
      <w:r w:rsidR="00E2581E">
        <w:rPr>
          <w:bCs/>
        </w:rPr>
        <w:t>In my interim report (20.10.20) I recommended establishing whether emergency pandemic payments should be categorised as S137</w:t>
      </w:r>
      <w:r w:rsidR="007B301C">
        <w:rPr>
          <w:bCs/>
        </w:rPr>
        <w:t xml:space="preserve">. </w:t>
      </w:r>
    </w:p>
    <w:p w14:paraId="05F59AA1" w14:textId="77777777" w:rsidR="008A40B1" w:rsidRDefault="008A40B1">
      <w:pPr>
        <w:rPr>
          <w:b/>
          <w:bCs/>
          <w:u w:val="single"/>
        </w:rPr>
      </w:pPr>
    </w:p>
    <w:p w14:paraId="3A39D194" w14:textId="77777777" w:rsidR="00152736" w:rsidRPr="001162BB" w:rsidRDefault="00152736" w:rsidP="0012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1162BB">
        <w:rPr>
          <w:b/>
          <w:bCs/>
        </w:rPr>
        <w:t>Objective C:</w:t>
      </w:r>
    </w:p>
    <w:p w14:paraId="5729F25B" w14:textId="77777777" w:rsidR="001162BB" w:rsidRDefault="001162BB">
      <w:pPr>
        <w:rPr>
          <w:b/>
          <w:bCs/>
          <w:u w:val="single"/>
        </w:rPr>
      </w:pPr>
    </w:p>
    <w:p w14:paraId="7F4373DB" w14:textId="77777777" w:rsidR="00152736" w:rsidRPr="001D7814" w:rsidRDefault="00783347">
      <w:pPr>
        <w:rPr>
          <w:b/>
          <w:bCs/>
          <w:u w:val="single"/>
        </w:rPr>
      </w:pPr>
      <w:r w:rsidRPr="00783347">
        <w:rPr>
          <w:b/>
          <w:bCs/>
        </w:rPr>
        <w:t xml:space="preserve">(a) </w:t>
      </w:r>
      <w:r w:rsidR="0083394A">
        <w:rPr>
          <w:b/>
          <w:bCs/>
          <w:u w:val="single"/>
        </w:rPr>
        <w:t>Risk Management</w:t>
      </w:r>
      <w:r w:rsidR="00152736" w:rsidRPr="001D7814">
        <w:rPr>
          <w:b/>
          <w:bCs/>
          <w:u w:val="single"/>
        </w:rPr>
        <w:t>:</w:t>
      </w:r>
    </w:p>
    <w:p w14:paraId="59C0A0DA" w14:textId="77777777" w:rsidR="001B5CD0" w:rsidRPr="0069265C" w:rsidRDefault="0069265C" w:rsidP="001E31C1">
      <w:pPr>
        <w:rPr>
          <w:i/>
        </w:rPr>
      </w:pPr>
      <w:r>
        <w:t>T</w:t>
      </w:r>
      <w:r w:rsidR="008831AC" w:rsidRPr="009222B2">
        <w:t xml:space="preserve">he </w:t>
      </w:r>
      <w:r w:rsidR="008831AC" w:rsidRPr="009222B2">
        <w:rPr>
          <w:b/>
        </w:rPr>
        <w:t xml:space="preserve">Risk </w:t>
      </w:r>
      <w:r w:rsidR="00E61953" w:rsidRPr="009222B2">
        <w:rPr>
          <w:b/>
        </w:rPr>
        <w:t xml:space="preserve">Policy </w:t>
      </w:r>
      <w:r w:rsidR="00C80882" w:rsidRPr="009222B2">
        <w:t xml:space="preserve">was </w:t>
      </w:r>
      <w:r w:rsidR="002F7721" w:rsidRPr="009222B2">
        <w:t xml:space="preserve">reviewed </w:t>
      </w:r>
      <w:r w:rsidR="008831AC" w:rsidRPr="009222B2">
        <w:t xml:space="preserve">on </w:t>
      </w:r>
      <w:r w:rsidR="001E31C1">
        <w:t>18</w:t>
      </w:r>
      <w:r w:rsidR="001E31C1" w:rsidRPr="001E31C1">
        <w:rPr>
          <w:vertAlign w:val="superscript"/>
        </w:rPr>
        <w:t>th</w:t>
      </w:r>
      <w:r w:rsidR="001E31C1">
        <w:t xml:space="preserve"> May 2020. </w:t>
      </w:r>
    </w:p>
    <w:p w14:paraId="4DE7B49E" w14:textId="77777777" w:rsidR="008831AC" w:rsidRDefault="008831AC" w:rsidP="001E31C1">
      <w:pPr>
        <w:jc w:val="both"/>
        <w:rPr>
          <w:b/>
          <w:bCs/>
          <w:sz w:val="22"/>
          <w:u w:val="single"/>
        </w:rPr>
      </w:pPr>
    </w:p>
    <w:p w14:paraId="4D09010B" w14:textId="77777777" w:rsidR="008831AC" w:rsidRPr="00783347" w:rsidRDefault="00783347" w:rsidP="008831AC">
      <w:pPr>
        <w:jc w:val="both"/>
        <w:rPr>
          <w:b/>
          <w:bCs/>
          <w:u w:val="single"/>
        </w:rPr>
      </w:pPr>
      <w:r>
        <w:rPr>
          <w:b/>
          <w:bCs/>
        </w:rPr>
        <w:t xml:space="preserve">(b) </w:t>
      </w:r>
      <w:r w:rsidR="008831AC" w:rsidRPr="00783347">
        <w:rPr>
          <w:b/>
          <w:bCs/>
          <w:u w:val="single"/>
        </w:rPr>
        <w:t>Insurance:</w:t>
      </w:r>
    </w:p>
    <w:p w14:paraId="6D79CF32" w14:textId="77777777" w:rsidR="001B5CD0" w:rsidRDefault="008831AC" w:rsidP="008831AC">
      <w:r w:rsidRPr="008831AC">
        <w:t>Insurance cover has bee</w:t>
      </w:r>
      <w:r w:rsidR="00EB13F5">
        <w:t>n</w:t>
      </w:r>
      <w:r w:rsidR="007E4964">
        <w:t xml:space="preserve"> reviewed and appears adequate, including a separate policy for the e-bike.</w:t>
      </w:r>
    </w:p>
    <w:p w14:paraId="750EA6F3" w14:textId="77777777" w:rsidR="00EE1D90" w:rsidRDefault="00EE1D90" w:rsidP="00EE1D90"/>
    <w:p w14:paraId="4E27A6CC" w14:textId="77777777" w:rsidR="00EE1D90" w:rsidRPr="00EE1D90" w:rsidRDefault="00EE1D90" w:rsidP="00EE1D90">
      <w:pPr>
        <w:rPr>
          <w:b/>
          <w:u w:val="single"/>
        </w:rPr>
      </w:pPr>
      <w:r w:rsidRPr="00EE1D90">
        <w:rPr>
          <w:b/>
        </w:rPr>
        <w:t>(c)</w:t>
      </w:r>
      <w:r w:rsidRPr="00EE1D90">
        <w:rPr>
          <w:b/>
          <w:u w:val="single"/>
        </w:rPr>
        <w:t xml:space="preserve"> Abington Recreation Ground Committee:</w:t>
      </w:r>
    </w:p>
    <w:p w14:paraId="6236B6F3" w14:textId="77777777" w:rsidR="00EE1D90" w:rsidRDefault="00EE1D90" w:rsidP="00EE1D90">
      <w:r>
        <w:t xml:space="preserve">Updated Terms of Reference for the committee state that the following will be supplied to both Little and Great </w:t>
      </w:r>
      <w:r w:rsidR="006B0A9E">
        <w:t xml:space="preserve">Abington </w:t>
      </w:r>
      <w:r>
        <w:t>Parish Councils:</w:t>
      </w:r>
    </w:p>
    <w:p w14:paraId="6815761F" w14:textId="77777777" w:rsidR="00EE1D90" w:rsidRDefault="00EE1D90" w:rsidP="00EE1D90">
      <w:pPr>
        <w:numPr>
          <w:ilvl w:val="0"/>
          <w:numId w:val="17"/>
        </w:numPr>
      </w:pPr>
      <w:r>
        <w:t>Internal Audit Report and subsequent action plan.</w:t>
      </w:r>
    </w:p>
    <w:p w14:paraId="1A61680B" w14:textId="77777777" w:rsidR="00EE1D90" w:rsidRDefault="00EE1D90" w:rsidP="00EE1D90">
      <w:pPr>
        <w:numPr>
          <w:ilvl w:val="0"/>
          <w:numId w:val="17"/>
        </w:numPr>
      </w:pPr>
      <w:r>
        <w:t xml:space="preserve">Final Budget Plan </w:t>
      </w:r>
    </w:p>
    <w:p w14:paraId="25E12D3D" w14:textId="77777777" w:rsidR="00EE1D90" w:rsidRDefault="00EE1D90" w:rsidP="00EE1D90">
      <w:pPr>
        <w:numPr>
          <w:ilvl w:val="0"/>
          <w:numId w:val="17"/>
        </w:numPr>
      </w:pPr>
      <w:r>
        <w:t>Copy of current insurance schedule.</w:t>
      </w:r>
    </w:p>
    <w:p w14:paraId="4A913C53" w14:textId="77777777" w:rsidR="00EE1D90" w:rsidRDefault="00EE1D90" w:rsidP="00EE1D90">
      <w:r>
        <w:t>I</w:t>
      </w:r>
      <w:r w:rsidR="007B301C">
        <w:t xml:space="preserve">t was unclear from </w:t>
      </w:r>
      <w:r>
        <w:t>the minutes whether any of the above had been received or discussed.</w:t>
      </w:r>
    </w:p>
    <w:p w14:paraId="40C41AB6" w14:textId="77777777" w:rsidR="00EE1D90" w:rsidRDefault="00EE1D90" w:rsidP="00EE1D90">
      <w:pPr>
        <w:rPr>
          <w:b/>
          <w:bCs/>
          <w:u w:val="single"/>
        </w:rPr>
      </w:pPr>
    </w:p>
    <w:p w14:paraId="3E419ACC" w14:textId="77777777" w:rsidR="00EE1D90" w:rsidRPr="00282130" w:rsidRDefault="00EE1D90" w:rsidP="00EE1D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82130">
        <w:rPr>
          <w:b/>
          <w:bCs/>
          <w:u w:val="single"/>
        </w:rPr>
        <w:t>Comment</w:t>
      </w:r>
      <w:r w:rsidRPr="00282130">
        <w:rPr>
          <w:b/>
          <w:bCs/>
        </w:rPr>
        <w:t>:</w:t>
      </w:r>
    </w:p>
    <w:p w14:paraId="75DC666A" w14:textId="77777777" w:rsidR="00EE1D90" w:rsidRPr="00282130" w:rsidRDefault="00EE1D90" w:rsidP="00EE1D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  <w:r>
        <w:sym w:font="Wingdings" w:char="F06C"/>
      </w:r>
      <w:r>
        <w:t xml:space="preserve"> </w:t>
      </w:r>
      <w:r>
        <w:rPr>
          <w:bCs/>
        </w:rPr>
        <w:t>As ARG</w:t>
      </w:r>
      <w:r w:rsidRPr="00282130">
        <w:rPr>
          <w:bCs/>
        </w:rPr>
        <w:t>C is a joint committee, reporting to the Parish Council, it is important that the above documents are supplied annually, and in particular internal audit reports for past and future years.</w:t>
      </w:r>
    </w:p>
    <w:p w14:paraId="2351D656" w14:textId="77777777" w:rsidR="00EE1D90" w:rsidRDefault="00EE1D90" w:rsidP="00EE1D90">
      <w:pPr>
        <w:rPr>
          <w:b/>
          <w:bCs/>
          <w:u w:val="single"/>
        </w:rPr>
      </w:pPr>
    </w:p>
    <w:p w14:paraId="15987564" w14:textId="77777777" w:rsidR="003970F4" w:rsidRDefault="003970F4" w:rsidP="00A86A1A"/>
    <w:p w14:paraId="14DC3022" w14:textId="77777777" w:rsidR="00152736" w:rsidRPr="001162BB" w:rsidRDefault="00152736" w:rsidP="0012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1162BB">
        <w:rPr>
          <w:b/>
          <w:bCs/>
        </w:rPr>
        <w:t>Objective D:</w:t>
      </w:r>
    </w:p>
    <w:p w14:paraId="5E2F41AC" w14:textId="77777777" w:rsidR="001162BB" w:rsidRDefault="001162BB">
      <w:pPr>
        <w:rPr>
          <w:b/>
          <w:bCs/>
          <w:u w:val="single"/>
        </w:rPr>
      </w:pPr>
    </w:p>
    <w:p w14:paraId="55F73B99" w14:textId="77777777" w:rsidR="00152736" w:rsidRPr="001D7814" w:rsidRDefault="00152736">
      <w:pPr>
        <w:rPr>
          <w:b/>
          <w:bCs/>
          <w:u w:val="single"/>
        </w:rPr>
      </w:pPr>
      <w:r w:rsidRPr="001D7814">
        <w:rPr>
          <w:b/>
          <w:bCs/>
          <w:u w:val="single"/>
        </w:rPr>
        <w:t>Budgetary controls:</w:t>
      </w:r>
    </w:p>
    <w:p w14:paraId="08B64DCD" w14:textId="77777777" w:rsidR="002F7721" w:rsidRPr="00CB5565" w:rsidRDefault="002F7721" w:rsidP="00EE4341">
      <w:pPr>
        <w:jc w:val="both"/>
      </w:pPr>
      <w:r w:rsidRPr="00CB5565">
        <w:t>An Annual Budget has been prepared with periodic updates of expenditure being given to councillors prior to meetings. There do not appear to be any significant unexplained variances from Budget</w:t>
      </w:r>
      <w:r w:rsidR="007E4964" w:rsidRPr="00CB5565">
        <w:t xml:space="preserve"> for the financial year 2020/2021</w:t>
      </w:r>
      <w:r w:rsidR="00AF1CF4" w:rsidRPr="00CB5565">
        <w:t>.</w:t>
      </w:r>
    </w:p>
    <w:p w14:paraId="54D3768E" w14:textId="77777777" w:rsidR="007657BC" w:rsidRDefault="007657BC" w:rsidP="007657BC">
      <w:pPr>
        <w:rPr>
          <w:b/>
          <w:bCs/>
          <w:u w:val="single"/>
        </w:rPr>
      </w:pPr>
    </w:p>
    <w:p w14:paraId="4F78118F" w14:textId="77777777" w:rsidR="007657BC" w:rsidRPr="00282130" w:rsidRDefault="007657BC" w:rsidP="00765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82130">
        <w:rPr>
          <w:b/>
          <w:bCs/>
          <w:u w:val="single"/>
        </w:rPr>
        <w:t>Comment</w:t>
      </w:r>
      <w:r>
        <w:rPr>
          <w:b/>
          <w:bCs/>
          <w:u w:val="single"/>
        </w:rPr>
        <w:t>s</w:t>
      </w:r>
      <w:r w:rsidRPr="00282130">
        <w:rPr>
          <w:b/>
          <w:bCs/>
        </w:rPr>
        <w:t>:</w:t>
      </w:r>
    </w:p>
    <w:p w14:paraId="4C466AF9" w14:textId="77777777" w:rsidR="007657BC" w:rsidRDefault="007657BC" w:rsidP="00765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C"/>
      </w:r>
      <w:r>
        <w:t xml:space="preserve"> </w:t>
      </w:r>
      <w:r w:rsidR="00444CB3">
        <w:t xml:space="preserve"> </w:t>
      </w:r>
      <w:r>
        <w:t>An end-of-year Budget update of actual against projected income and expenditure is essential and should be prepared in advance of Internal Audit</w:t>
      </w:r>
      <w:r w:rsidR="00DE6B8C">
        <w:t xml:space="preserve"> – even if not required until the following Parish Council meeting.</w:t>
      </w:r>
      <w:r>
        <w:t>.</w:t>
      </w:r>
    </w:p>
    <w:p w14:paraId="4482ABFF" w14:textId="77777777" w:rsidR="007657BC" w:rsidRDefault="007657BC" w:rsidP="00765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6C"/>
      </w:r>
      <w:r w:rsidR="00444CB3">
        <w:t xml:space="preserve"> </w:t>
      </w:r>
      <w:r>
        <w:t>Total unallocated reserves should be explicitly stated on either the ‘Balance Sheet’, Supporting Statement or end of year Budget update. Unallocated reserves at 31.03.21 appear to total £3417</w:t>
      </w:r>
      <w:r w:rsidR="00DE6B8C">
        <w:t>, according to my calculations.</w:t>
      </w:r>
      <w:r>
        <w:t xml:space="preserve">. </w:t>
      </w:r>
    </w:p>
    <w:p w14:paraId="640D31CC" w14:textId="77777777" w:rsidR="00CB5565" w:rsidRDefault="00CB5565" w:rsidP="00EE4341">
      <w:pPr>
        <w:jc w:val="both"/>
      </w:pPr>
    </w:p>
    <w:p w14:paraId="693C48FB" w14:textId="77777777" w:rsidR="005C0D12" w:rsidRDefault="005C0D12" w:rsidP="00EE4341">
      <w:pPr>
        <w:jc w:val="both"/>
      </w:pPr>
    </w:p>
    <w:p w14:paraId="48C8B846" w14:textId="77777777" w:rsidR="005C0D12" w:rsidRDefault="005C0D12" w:rsidP="00EE4341">
      <w:pPr>
        <w:jc w:val="both"/>
      </w:pPr>
    </w:p>
    <w:p w14:paraId="57522F45" w14:textId="77777777" w:rsidR="005C0D12" w:rsidRDefault="005C0D12" w:rsidP="00EE4341">
      <w:pPr>
        <w:jc w:val="both"/>
      </w:pPr>
    </w:p>
    <w:p w14:paraId="06EC3BBE" w14:textId="77777777" w:rsidR="00CD167E" w:rsidRPr="002F7721" w:rsidRDefault="00CD167E" w:rsidP="00EE4341">
      <w:pPr>
        <w:jc w:val="both"/>
      </w:pPr>
    </w:p>
    <w:p w14:paraId="2FBC9B0D" w14:textId="77777777" w:rsidR="00152736" w:rsidRPr="001162BB" w:rsidRDefault="00152736" w:rsidP="0012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1162BB">
        <w:rPr>
          <w:b/>
          <w:bCs/>
        </w:rPr>
        <w:t>Objective E:</w:t>
      </w:r>
    </w:p>
    <w:p w14:paraId="71950FF2" w14:textId="77777777" w:rsidR="001162BB" w:rsidRDefault="001162BB">
      <w:pPr>
        <w:rPr>
          <w:b/>
          <w:bCs/>
          <w:u w:val="single"/>
        </w:rPr>
      </w:pPr>
    </w:p>
    <w:p w14:paraId="7E91A907" w14:textId="77777777" w:rsidR="00152736" w:rsidRPr="001D7814" w:rsidRDefault="00152736">
      <w:pPr>
        <w:rPr>
          <w:b/>
          <w:bCs/>
          <w:u w:val="single"/>
        </w:rPr>
      </w:pPr>
      <w:r w:rsidRPr="001D7814">
        <w:rPr>
          <w:b/>
          <w:bCs/>
          <w:u w:val="single"/>
        </w:rPr>
        <w:t>Income controls:</w:t>
      </w:r>
    </w:p>
    <w:p w14:paraId="350E63F6" w14:textId="77777777" w:rsidR="00A1256A" w:rsidRDefault="00152736" w:rsidP="008B2570">
      <w:r w:rsidRPr="001D7814">
        <w:t>Systems appear to be in place and satisfactory</w:t>
      </w:r>
      <w:r w:rsidR="00C16381">
        <w:t xml:space="preserve">. </w:t>
      </w:r>
    </w:p>
    <w:p w14:paraId="041D95EF" w14:textId="77777777" w:rsidR="0052725B" w:rsidRDefault="0052725B" w:rsidP="008B2570"/>
    <w:p w14:paraId="7E0DA2D3" w14:textId="77777777" w:rsidR="00152736" w:rsidRPr="001162BB" w:rsidRDefault="00152736" w:rsidP="0012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1162BB">
        <w:rPr>
          <w:b/>
          <w:bCs/>
        </w:rPr>
        <w:t>Objective F:</w:t>
      </w:r>
    </w:p>
    <w:p w14:paraId="6C2C70E9" w14:textId="77777777" w:rsidR="001162BB" w:rsidRDefault="001162BB">
      <w:pPr>
        <w:rPr>
          <w:b/>
          <w:bCs/>
          <w:u w:val="single"/>
        </w:rPr>
      </w:pPr>
    </w:p>
    <w:p w14:paraId="7FF48903" w14:textId="77777777" w:rsidR="00152736" w:rsidRDefault="00152736">
      <w:pPr>
        <w:rPr>
          <w:i/>
          <w:iCs/>
        </w:rPr>
      </w:pPr>
      <w:r w:rsidRPr="001D7814">
        <w:rPr>
          <w:b/>
          <w:bCs/>
          <w:u w:val="single"/>
        </w:rPr>
        <w:t>Petty Cash:</w:t>
      </w:r>
      <w:r w:rsidR="00B22DCA" w:rsidRPr="00B22DCA">
        <w:rPr>
          <w:b/>
          <w:bCs/>
        </w:rPr>
        <w:t xml:space="preserve">  </w:t>
      </w:r>
      <w:r w:rsidR="00CB750B" w:rsidRPr="008523C4">
        <w:rPr>
          <w:i/>
          <w:iCs/>
        </w:rPr>
        <w:t>[</w:t>
      </w:r>
      <w:r w:rsidR="003F1AFD" w:rsidRPr="008523C4">
        <w:rPr>
          <w:i/>
          <w:iCs/>
        </w:rPr>
        <w:t>Petty Cash system not used so n</w:t>
      </w:r>
      <w:r w:rsidR="00AA0715" w:rsidRPr="008523C4">
        <w:rPr>
          <w:i/>
          <w:iCs/>
        </w:rPr>
        <w:t>ot applicable.</w:t>
      </w:r>
      <w:r w:rsidR="00CB750B" w:rsidRPr="008523C4">
        <w:rPr>
          <w:i/>
          <w:iCs/>
        </w:rPr>
        <w:t>]</w:t>
      </w:r>
    </w:p>
    <w:p w14:paraId="6339275B" w14:textId="77777777" w:rsidR="00A1256A" w:rsidRDefault="00A1256A">
      <w:pPr>
        <w:rPr>
          <w:i/>
          <w:iCs/>
        </w:rPr>
      </w:pPr>
    </w:p>
    <w:p w14:paraId="22A7C439" w14:textId="77777777" w:rsidR="00152736" w:rsidRPr="001162BB" w:rsidRDefault="00152736" w:rsidP="0012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1162BB">
        <w:rPr>
          <w:b/>
          <w:bCs/>
        </w:rPr>
        <w:t>Objective G:</w:t>
      </w:r>
    </w:p>
    <w:p w14:paraId="191F8358" w14:textId="77777777" w:rsidR="001162BB" w:rsidRDefault="001162BB">
      <w:pPr>
        <w:rPr>
          <w:b/>
          <w:bCs/>
          <w:u w:val="single"/>
        </w:rPr>
      </w:pPr>
    </w:p>
    <w:p w14:paraId="68FE8921" w14:textId="77777777" w:rsidR="00152736" w:rsidRPr="001D7814" w:rsidRDefault="00152736">
      <w:r w:rsidRPr="001D7814">
        <w:rPr>
          <w:b/>
          <w:bCs/>
          <w:u w:val="single"/>
        </w:rPr>
        <w:t>Payroll controls:</w:t>
      </w:r>
      <w:r w:rsidRPr="001D7814">
        <w:t xml:space="preserve">. </w:t>
      </w:r>
    </w:p>
    <w:p w14:paraId="07DF9FBE" w14:textId="77777777" w:rsidR="009F61CE" w:rsidRDefault="009D6AB9" w:rsidP="00A94C63">
      <w:pPr>
        <w:jc w:val="both"/>
      </w:pPr>
      <w:r>
        <w:t>The Clerk’s salary appears to have been paid as agreed by the Council</w:t>
      </w:r>
      <w:r w:rsidR="00E941F7">
        <w:t>.</w:t>
      </w:r>
      <w:r>
        <w:t xml:space="preserve"> </w:t>
      </w:r>
      <w:r w:rsidR="00E941F7">
        <w:t>S</w:t>
      </w:r>
      <w:r w:rsidR="00A94C63">
        <w:t>ys</w:t>
      </w:r>
      <w:r>
        <w:t xml:space="preserve">tems for accounting for tax, </w:t>
      </w:r>
      <w:r w:rsidR="00A94C63" w:rsidRPr="001D7814">
        <w:t xml:space="preserve">NI </w:t>
      </w:r>
      <w:r>
        <w:t xml:space="preserve">and reimbursement of expenses </w:t>
      </w:r>
      <w:r w:rsidR="001162BB">
        <w:t>are</w:t>
      </w:r>
      <w:r w:rsidR="00E941F7">
        <w:t xml:space="preserve"> </w:t>
      </w:r>
      <w:r w:rsidR="00E509C2">
        <w:t>adequate</w:t>
      </w:r>
      <w:r w:rsidR="003D60E5">
        <w:t>.</w:t>
      </w:r>
    </w:p>
    <w:p w14:paraId="28FFECF4" w14:textId="77777777" w:rsidR="003D60E5" w:rsidRDefault="003D60E5" w:rsidP="00A94C63">
      <w:pPr>
        <w:jc w:val="both"/>
      </w:pPr>
    </w:p>
    <w:p w14:paraId="7D321791" w14:textId="77777777" w:rsidR="00E941F7" w:rsidRPr="00E941F7" w:rsidRDefault="00E941F7" w:rsidP="00E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17134">
        <w:rPr>
          <w:b/>
          <w:u w:val="single"/>
        </w:rPr>
        <w:t>Comment</w:t>
      </w:r>
      <w:r w:rsidRPr="00E941F7">
        <w:rPr>
          <w:b/>
        </w:rPr>
        <w:t>:</w:t>
      </w:r>
    </w:p>
    <w:p w14:paraId="05BF0818" w14:textId="77777777" w:rsidR="00E941F7" w:rsidRDefault="00367D0A" w:rsidP="00E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6C"/>
      </w:r>
      <w:r w:rsidR="005C0D12">
        <w:t xml:space="preserve"> I have drawn attention to </w:t>
      </w:r>
      <w:r w:rsidR="00E941F7">
        <w:t xml:space="preserve">a </w:t>
      </w:r>
      <w:r w:rsidR="00667506">
        <w:t xml:space="preserve">small </w:t>
      </w:r>
      <w:r w:rsidR="007E4964">
        <w:t>underpayment of back-pay due in February/March 2021 (total should be £45.24 rather than £30.16.) This should be adjusted at the next payment.</w:t>
      </w:r>
    </w:p>
    <w:p w14:paraId="0CA64249" w14:textId="77777777" w:rsidR="00E941F7" w:rsidRDefault="00E941F7" w:rsidP="00A94C63">
      <w:pPr>
        <w:jc w:val="both"/>
      </w:pPr>
    </w:p>
    <w:p w14:paraId="61499B85" w14:textId="77777777" w:rsidR="00152736" w:rsidRPr="001162BB" w:rsidRDefault="009971F4" w:rsidP="0012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1162BB">
        <w:rPr>
          <w:b/>
          <w:bCs/>
        </w:rPr>
        <w:t>Objective H:</w:t>
      </w:r>
    </w:p>
    <w:p w14:paraId="5FE03593" w14:textId="77777777" w:rsidR="001162BB" w:rsidRDefault="001162BB">
      <w:pPr>
        <w:rPr>
          <w:b/>
          <w:bCs/>
          <w:u w:val="single"/>
        </w:rPr>
      </w:pPr>
    </w:p>
    <w:p w14:paraId="377436B3" w14:textId="77777777" w:rsidR="00152736" w:rsidRPr="001D7814" w:rsidRDefault="00152736">
      <w:pPr>
        <w:rPr>
          <w:b/>
          <w:bCs/>
          <w:u w:val="single"/>
        </w:rPr>
      </w:pPr>
      <w:r w:rsidRPr="001D7814">
        <w:rPr>
          <w:b/>
          <w:bCs/>
          <w:u w:val="single"/>
        </w:rPr>
        <w:t>Asset controls:</w:t>
      </w:r>
    </w:p>
    <w:p w14:paraId="006332E5" w14:textId="77777777" w:rsidR="00E75E9E" w:rsidRDefault="007E4964" w:rsidP="007E4964">
      <w:r>
        <w:t xml:space="preserve">The Asset Register was last updated in May 2020. </w:t>
      </w:r>
    </w:p>
    <w:p w14:paraId="78A421B4" w14:textId="77777777" w:rsidR="00E75E9E" w:rsidRDefault="00E75E9E" w:rsidP="007E4964"/>
    <w:p w14:paraId="4BADDE2B" w14:textId="77777777" w:rsidR="00E75E9E" w:rsidRPr="00E75E9E" w:rsidRDefault="00E75E9E" w:rsidP="00E7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E75E9E">
        <w:rPr>
          <w:b/>
          <w:u w:val="single"/>
        </w:rPr>
        <w:t>Comments:</w:t>
      </w:r>
    </w:p>
    <w:p w14:paraId="6830EF83" w14:textId="77777777" w:rsidR="00E75E9E" w:rsidRDefault="00E75E9E" w:rsidP="00E7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C"/>
      </w:r>
      <w:r>
        <w:t xml:space="preserve"> T</w:t>
      </w:r>
      <w:r w:rsidR="007E4964">
        <w:t xml:space="preserve">he e-bike is included on the asset register, but not on the Supporting Statement for the year ended 31.03.21, and has </w:t>
      </w:r>
      <w:r w:rsidR="007E4964" w:rsidRPr="00E75E9E">
        <w:t>been insured separately.</w:t>
      </w:r>
      <w:r w:rsidR="00E2581E" w:rsidRPr="00E75E9E">
        <w:t xml:space="preserve"> </w:t>
      </w:r>
    </w:p>
    <w:p w14:paraId="386150E7" w14:textId="77777777" w:rsidR="007E4964" w:rsidRPr="00E75E9E" w:rsidRDefault="00E75E9E" w:rsidP="00E7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C"/>
      </w:r>
      <w:r>
        <w:t xml:space="preserve"> </w:t>
      </w:r>
      <w:r w:rsidRPr="00E75E9E">
        <w:t>I understand t</w:t>
      </w:r>
      <w:r w:rsidR="00E2581E" w:rsidRPr="00E75E9E">
        <w:t xml:space="preserve">he Parish Council’s mobile phone </w:t>
      </w:r>
      <w:r w:rsidRPr="00E75E9E">
        <w:t xml:space="preserve">needs to </w:t>
      </w:r>
      <w:r w:rsidR="00E2581E" w:rsidRPr="00E75E9E">
        <w:t xml:space="preserve">be </w:t>
      </w:r>
      <w:r w:rsidRPr="00E75E9E">
        <w:t xml:space="preserve">included in the Asset Register. </w:t>
      </w:r>
    </w:p>
    <w:p w14:paraId="08697F5E" w14:textId="77777777" w:rsidR="007E4964" w:rsidRDefault="007E4964" w:rsidP="007E4964"/>
    <w:p w14:paraId="5247FDA2" w14:textId="77777777" w:rsidR="007E4964" w:rsidRPr="007E4964" w:rsidRDefault="007E4964" w:rsidP="007E4964">
      <w:pPr>
        <w:rPr>
          <w:b/>
          <w:u w:val="single"/>
        </w:rPr>
      </w:pPr>
      <w:r w:rsidRPr="007E4964">
        <w:rPr>
          <w:b/>
          <w:u w:val="single"/>
        </w:rPr>
        <w:t>Asset inspections</w:t>
      </w:r>
      <w:r w:rsidR="00881279">
        <w:rPr>
          <w:b/>
          <w:u w:val="single"/>
        </w:rPr>
        <w:t>:</w:t>
      </w:r>
    </w:p>
    <w:p w14:paraId="2EDA0A71" w14:textId="77777777" w:rsidR="007E4964" w:rsidRPr="008831AC" w:rsidRDefault="007E4964" w:rsidP="007E4964">
      <w:r>
        <w:t>I note regular written asset inspection reports are now being made.</w:t>
      </w:r>
    </w:p>
    <w:p w14:paraId="7DCF5BAD" w14:textId="77777777" w:rsidR="007E4964" w:rsidRDefault="007E4964" w:rsidP="007E4964"/>
    <w:p w14:paraId="16FCF8C2" w14:textId="77777777" w:rsidR="00152736" w:rsidRPr="001162BB" w:rsidRDefault="00152736" w:rsidP="0012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1162BB">
        <w:rPr>
          <w:b/>
          <w:bCs/>
        </w:rPr>
        <w:t>Objective I:</w:t>
      </w:r>
    </w:p>
    <w:p w14:paraId="01DFD62A" w14:textId="77777777" w:rsidR="001162BB" w:rsidRDefault="001162BB" w:rsidP="00A51D12">
      <w:pPr>
        <w:rPr>
          <w:b/>
          <w:bCs/>
          <w:u w:val="single"/>
        </w:rPr>
      </w:pPr>
    </w:p>
    <w:p w14:paraId="0327B8C4" w14:textId="77777777" w:rsidR="00152736" w:rsidRPr="001D7814" w:rsidRDefault="00152736" w:rsidP="00A51D12">
      <w:pPr>
        <w:rPr>
          <w:b/>
          <w:bCs/>
          <w:u w:val="single"/>
        </w:rPr>
      </w:pPr>
      <w:r w:rsidRPr="001D7814">
        <w:rPr>
          <w:b/>
          <w:bCs/>
          <w:u w:val="single"/>
        </w:rPr>
        <w:t>Bank reconciliation:</w:t>
      </w:r>
    </w:p>
    <w:p w14:paraId="25E7F0D4" w14:textId="77777777" w:rsidR="007A4725" w:rsidRPr="00B8404D" w:rsidRDefault="00087024">
      <w:pPr>
        <w:rPr>
          <w:bCs/>
        </w:rPr>
      </w:pPr>
      <w:r w:rsidRPr="00B8404D">
        <w:rPr>
          <w:bCs/>
        </w:rPr>
        <w:t>T</w:t>
      </w:r>
      <w:r w:rsidR="002D07D2" w:rsidRPr="00B8404D">
        <w:rPr>
          <w:bCs/>
        </w:rPr>
        <w:t xml:space="preserve">he end of year bank reconciliation </w:t>
      </w:r>
      <w:r w:rsidR="001D4447" w:rsidRPr="00B8404D">
        <w:rPr>
          <w:bCs/>
        </w:rPr>
        <w:t>appear</w:t>
      </w:r>
      <w:r w:rsidRPr="00B8404D">
        <w:rPr>
          <w:bCs/>
        </w:rPr>
        <w:t>s</w:t>
      </w:r>
      <w:r w:rsidR="001D4447" w:rsidRPr="00B8404D">
        <w:rPr>
          <w:bCs/>
        </w:rPr>
        <w:t xml:space="preserve"> to </w:t>
      </w:r>
      <w:r w:rsidR="00250273" w:rsidRPr="00B8404D">
        <w:rPr>
          <w:bCs/>
        </w:rPr>
        <w:t xml:space="preserve">have been </w:t>
      </w:r>
      <w:r w:rsidR="001D4447" w:rsidRPr="00B8404D">
        <w:rPr>
          <w:bCs/>
        </w:rPr>
        <w:t xml:space="preserve">properly </w:t>
      </w:r>
      <w:r w:rsidR="00250273" w:rsidRPr="00B8404D">
        <w:rPr>
          <w:bCs/>
        </w:rPr>
        <w:t>carried out</w:t>
      </w:r>
      <w:r w:rsidR="00881279" w:rsidRPr="00B8404D">
        <w:rPr>
          <w:bCs/>
        </w:rPr>
        <w:t xml:space="preserve">, but not all </w:t>
      </w:r>
      <w:r w:rsidR="00B8404D">
        <w:rPr>
          <w:bCs/>
        </w:rPr>
        <w:t xml:space="preserve">periodic </w:t>
      </w:r>
      <w:r w:rsidR="00881279" w:rsidRPr="00B8404D">
        <w:rPr>
          <w:bCs/>
        </w:rPr>
        <w:t>bank reconciliations were available</w:t>
      </w:r>
      <w:r w:rsidR="007B301C">
        <w:rPr>
          <w:bCs/>
        </w:rPr>
        <w:t xml:space="preserve">. </w:t>
      </w:r>
    </w:p>
    <w:p w14:paraId="4E0EB347" w14:textId="77777777" w:rsidR="00087024" w:rsidRDefault="00087024">
      <w:pPr>
        <w:rPr>
          <w:bCs/>
        </w:rPr>
      </w:pPr>
    </w:p>
    <w:p w14:paraId="25007AD1" w14:textId="77777777" w:rsidR="00087024" w:rsidRPr="00667506" w:rsidRDefault="00087024" w:rsidP="007E49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  <w:r w:rsidRPr="00917134">
        <w:rPr>
          <w:b/>
          <w:bCs/>
          <w:u w:val="single"/>
        </w:rPr>
        <w:t>Comment</w:t>
      </w:r>
      <w:r w:rsidRPr="00667506">
        <w:rPr>
          <w:b/>
          <w:bCs/>
        </w:rPr>
        <w:t>:</w:t>
      </w:r>
    </w:p>
    <w:p w14:paraId="1E747D78" w14:textId="77777777" w:rsidR="00667506" w:rsidRPr="00B8404D" w:rsidRDefault="00667506" w:rsidP="007E4964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sym w:font="Wingdings" w:char="F06C"/>
      </w:r>
      <w:r>
        <w:t xml:space="preserve"> </w:t>
      </w:r>
      <w:r w:rsidR="007E4964" w:rsidRPr="007E4964">
        <w:rPr>
          <w:b w:val="0"/>
        </w:rPr>
        <w:t>P</w:t>
      </w:r>
      <w:r w:rsidR="00087024" w:rsidRPr="00667506">
        <w:rPr>
          <w:b w:val="0"/>
          <w:bCs w:val="0"/>
          <w:sz w:val="20"/>
        </w:rPr>
        <w:t>eriodic bank reconciliation</w:t>
      </w:r>
      <w:r w:rsidR="007B301C">
        <w:rPr>
          <w:b w:val="0"/>
          <w:bCs w:val="0"/>
          <w:sz w:val="20"/>
        </w:rPr>
        <w:t>s</w:t>
      </w:r>
      <w:r w:rsidR="00087024" w:rsidRPr="00667506">
        <w:rPr>
          <w:b w:val="0"/>
          <w:bCs w:val="0"/>
          <w:sz w:val="20"/>
        </w:rPr>
        <w:t xml:space="preserve"> </w:t>
      </w:r>
      <w:r w:rsidR="00E2581E">
        <w:rPr>
          <w:b w:val="0"/>
          <w:bCs w:val="0"/>
          <w:sz w:val="20"/>
        </w:rPr>
        <w:t>should</w:t>
      </w:r>
      <w:r w:rsidR="007E4964">
        <w:rPr>
          <w:b w:val="0"/>
          <w:bCs w:val="0"/>
          <w:sz w:val="20"/>
        </w:rPr>
        <w:t xml:space="preserve"> be </w:t>
      </w:r>
      <w:r w:rsidR="00B8404D" w:rsidRPr="007B301C">
        <w:rPr>
          <w:bCs w:val="0"/>
          <w:sz w:val="20"/>
        </w:rPr>
        <w:t>prepared</w:t>
      </w:r>
      <w:r w:rsidR="007B301C">
        <w:rPr>
          <w:bCs w:val="0"/>
          <w:sz w:val="20"/>
        </w:rPr>
        <w:t>, a</w:t>
      </w:r>
      <w:r w:rsidR="00B8404D" w:rsidRPr="00B8404D">
        <w:rPr>
          <w:bCs w:val="0"/>
          <w:sz w:val="20"/>
        </w:rPr>
        <w:t>pproved</w:t>
      </w:r>
      <w:r w:rsidR="00B8404D">
        <w:rPr>
          <w:b w:val="0"/>
          <w:bCs w:val="0"/>
          <w:sz w:val="20"/>
        </w:rPr>
        <w:t xml:space="preserve"> </w:t>
      </w:r>
      <w:r w:rsidR="007B301C" w:rsidRPr="007B301C">
        <w:rPr>
          <w:bCs w:val="0"/>
          <w:sz w:val="20"/>
        </w:rPr>
        <w:t>and printed off</w:t>
      </w:r>
      <w:r w:rsidR="007B301C">
        <w:rPr>
          <w:b w:val="0"/>
          <w:bCs w:val="0"/>
          <w:sz w:val="20"/>
        </w:rPr>
        <w:t xml:space="preserve"> </w:t>
      </w:r>
      <w:r w:rsidR="003A58CE">
        <w:rPr>
          <w:b w:val="0"/>
          <w:bCs w:val="0"/>
          <w:sz w:val="20"/>
        </w:rPr>
        <w:t xml:space="preserve">using the existing template </w:t>
      </w:r>
      <w:r w:rsidR="007B301C">
        <w:rPr>
          <w:b w:val="0"/>
          <w:bCs w:val="0"/>
          <w:sz w:val="20"/>
        </w:rPr>
        <w:t>at</w:t>
      </w:r>
      <w:r w:rsidR="00B8404D">
        <w:rPr>
          <w:b w:val="0"/>
          <w:bCs w:val="0"/>
          <w:sz w:val="20"/>
        </w:rPr>
        <w:t xml:space="preserve"> </w:t>
      </w:r>
      <w:r w:rsidR="00087024" w:rsidRPr="00667506">
        <w:rPr>
          <w:b w:val="0"/>
          <w:bCs w:val="0"/>
          <w:sz w:val="20"/>
        </w:rPr>
        <w:t>each Parish Council meeting</w:t>
      </w:r>
      <w:r w:rsidR="00E2581E">
        <w:rPr>
          <w:b w:val="0"/>
          <w:bCs w:val="0"/>
          <w:sz w:val="20"/>
        </w:rPr>
        <w:t xml:space="preserve">, </w:t>
      </w:r>
      <w:r w:rsidR="00E75E9E">
        <w:rPr>
          <w:b w:val="0"/>
          <w:bCs w:val="0"/>
          <w:sz w:val="20"/>
        </w:rPr>
        <w:t>even if there are no uncleared funds</w:t>
      </w:r>
      <w:r w:rsidR="007B301C">
        <w:rPr>
          <w:b w:val="0"/>
          <w:bCs w:val="0"/>
          <w:sz w:val="20"/>
        </w:rPr>
        <w:t xml:space="preserve">. These records are essential, </w:t>
      </w:r>
      <w:r w:rsidR="00E75E9E">
        <w:rPr>
          <w:b w:val="0"/>
          <w:bCs w:val="0"/>
          <w:sz w:val="20"/>
        </w:rPr>
        <w:t xml:space="preserve">in view of the fact that </w:t>
      </w:r>
      <w:r w:rsidR="00E2581E">
        <w:rPr>
          <w:b w:val="0"/>
          <w:bCs w:val="0"/>
          <w:sz w:val="20"/>
        </w:rPr>
        <w:t xml:space="preserve">the Parish Council now has four separate </w:t>
      </w:r>
      <w:r w:rsidR="00635BF6">
        <w:rPr>
          <w:b w:val="0"/>
          <w:bCs w:val="0"/>
          <w:sz w:val="20"/>
        </w:rPr>
        <w:t xml:space="preserve">bank </w:t>
      </w:r>
      <w:r w:rsidR="00E2581E">
        <w:rPr>
          <w:b w:val="0"/>
          <w:bCs w:val="0"/>
          <w:sz w:val="20"/>
        </w:rPr>
        <w:t>accounts</w:t>
      </w:r>
      <w:r w:rsidR="007B301C">
        <w:rPr>
          <w:b w:val="0"/>
          <w:bCs w:val="0"/>
          <w:sz w:val="20"/>
        </w:rPr>
        <w:t>, and relatively large balances.</w:t>
      </w:r>
      <w:r w:rsidR="00B8404D">
        <w:rPr>
          <w:b w:val="0"/>
          <w:bCs w:val="0"/>
          <w:sz w:val="20"/>
        </w:rPr>
        <w:t xml:space="preserve"> </w:t>
      </w:r>
      <w:r w:rsidR="00DE6B8C">
        <w:rPr>
          <w:b w:val="0"/>
          <w:bCs w:val="0"/>
          <w:sz w:val="20"/>
        </w:rPr>
        <w:t>B</w:t>
      </w:r>
      <w:r w:rsidR="00EA6C76">
        <w:rPr>
          <w:b w:val="0"/>
          <w:bCs w:val="0"/>
          <w:sz w:val="20"/>
        </w:rPr>
        <w:t xml:space="preserve">ank reconciliation statements </w:t>
      </w:r>
      <w:r w:rsidR="009E3BE3" w:rsidRPr="00B8404D">
        <w:rPr>
          <w:bCs w:val="0"/>
          <w:iCs/>
          <w:sz w:val="20"/>
        </w:rPr>
        <w:t xml:space="preserve">should be </w:t>
      </w:r>
      <w:r w:rsidR="00065862" w:rsidRPr="00B8404D">
        <w:rPr>
          <w:bCs w:val="0"/>
          <w:iCs/>
          <w:sz w:val="20"/>
        </w:rPr>
        <w:t>retained for internal audit.</w:t>
      </w:r>
    </w:p>
    <w:p w14:paraId="75FE1A64" w14:textId="77777777" w:rsidR="00087024" w:rsidRDefault="00087024" w:rsidP="00667506">
      <w:pPr>
        <w:rPr>
          <w:bCs/>
        </w:rPr>
      </w:pPr>
    </w:p>
    <w:p w14:paraId="30475834" w14:textId="77777777" w:rsidR="00BE6306" w:rsidRDefault="00BE6306" w:rsidP="00D31E9C">
      <w:pPr>
        <w:jc w:val="both"/>
        <w:rPr>
          <w:b/>
          <w:bCs/>
          <w:u w:val="single"/>
        </w:rPr>
      </w:pPr>
    </w:p>
    <w:p w14:paraId="3C0F8FB1" w14:textId="77777777" w:rsidR="00152736" w:rsidRPr="001162BB" w:rsidRDefault="00152736" w:rsidP="008576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</w:rPr>
      </w:pPr>
      <w:r w:rsidRPr="001162BB">
        <w:rPr>
          <w:b/>
          <w:bCs/>
        </w:rPr>
        <w:t>Objective J:</w:t>
      </w:r>
    </w:p>
    <w:p w14:paraId="3C085A1C" w14:textId="77777777" w:rsidR="001162BB" w:rsidRDefault="001162BB" w:rsidP="00D31E9C">
      <w:pPr>
        <w:jc w:val="both"/>
        <w:rPr>
          <w:b/>
          <w:bCs/>
          <w:u w:val="single"/>
        </w:rPr>
      </w:pPr>
    </w:p>
    <w:p w14:paraId="2775B1B9" w14:textId="77777777" w:rsidR="00152736" w:rsidRDefault="00C16381" w:rsidP="00D31E9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Accounting Statements: </w:t>
      </w:r>
    </w:p>
    <w:p w14:paraId="692FDFF8" w14:textId="77777777" w:rsidR="00783347" w:rsidRDefault="00152736" w:rsidP="00783347">
      <w:pPr>
        <w:jc w:val="both"/>
        <w:rPr>
          <w:b/>
          <w:bCs/>
          <w:u w:val="single"/>
        </w:rPr>
      </w:pPr>
      <w:r w:rsidRPr="001D7814">
        <w:t xml:space="preserve">Year-end accounts </w:t>
      </w:r>
      <w:r w:rsidR="0033489D">
        <w:t xml:space="preserve">appear to </w:t>
      </w:r>
      <w:r w:rsidRPr="001D7814">
        <w:t xml:space="preserve">have been prepared on the correct basis with a </w:t>
      </w:r>
      <w:r w:rsidR="006D2D55">
        <w:t xml:space="preserve">generally </w:t>
      </w:r>
      <w:r w:rsidRPr="001D7814">
        <w:t>clear audit trail from underlying records to the accounts</w:t>
      </w:r>
      <w:r w:rsidR="00B65862">
        <w:t>.</w:t>
      </w:r>
      <w:r w:rsidR="00783347">
        <w:t xml:space="preserve"> </w:t>
      </w:r>
    </w:p>
    <w:p w14:paraId="6CB01E28" w14:textId="77777777" w:rsidR="00783347" w:rsidRDefault="00783347" w:rsidP="00D457F6">
      <w:pPr>
        <w:jc w:val="both"/>
      </w:pPr>
    </w:p>
    <w:p w14:paraId="3B81E868" w14:textId="77777777" w:rsidR="00783347" w:rsidRPr="00444CB3" w:rsidRDefault="000D1E10" w:rsidP="00D457F6">
      <w:pPr>
        <w:jc w:val="both"/>
      </w:pPr>
      <w:r w:rsidRPr="00444CB3">
        <w:t>D</w:t>
      </w:r>
      <w:r w:rsidR="006D2D55" w:rsidRPr="00444CB3">
        <w:t>raft accounting st</w:t>
      </w:r>
      <w:r w:rsidRPr="00444CB3">
        <w:t xml:space="preserve">atements (AGAR Section </w:t>
      </w:r>
      <w:r w:rsidR="00C80882" w:rsidRPr="00444CB3">
        <w:t>2</w:t>
      </w:r>
      <w:r w:rsidRPr="00444CB3">
        <w:t>) agree wi</w:t>
      </w:r>
      <w:r w:rsidR="005C0778" w:rsidRPr="00444CB3">
        <w:t>t</w:t>
      </w:r>
      <w:r w:rsidR="009222B2" w:rsidRPr="00444CB3">
        <w:t>h underlying financial records</w:t>
      </w:r>
      <w:r w:rsidR="00783347" w:rsidRPr="00444CB3">
        <w:t>.</w:t>
      </w:r>
    </w:p>
    <w:p w14:paraId="01BDABA3" w14:textId="77777777" w:rsidR="00A86A1A" w:rsidRDefault="009222B2" w:rsidP="00D457F6">
      <w:pPr>
        <w:jc w:val="both"/>
        <w:rPr>
          <w:b/>
          <w:bCs/>
          <w:u w:val="single"/>
        </w:rPr>
      </w:pPr>
      <w:r>
        <w:t xml:space="preserve"> </w:t>
      </w:r>
    </w:p>
    <w:p w14:paraId="646E3520" w14:textId="77777777" w:rsidR="00D457F6" w:rsidRPr="001162BB" w:rsidRDefault="009E2025" w:rsidP="0012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</w:rPr>
      </w:pPr>
      <w:r w:rsidRPr="001162BB">
        <w:rPr>
          <w:b/>
          <w:bCs/>
        </w:rPr>
        <w:t>Obj</w:t>
      </w:r>
      <w:r w:rsidR="00D457F6" w:rsidRPr="001162BB">
        <w:rPr>
          <w:b/>
          <w:bCs/>
        </w:rPr>
        <w:t>ective K:</w:t>
      </w:r>
    </w:p>
    <w:p w14:paraId="72F8ED35" w14:textId="77777777" w:rsidR="001162BB" w:rsidRDefault="001162BB" w:rsidP="00D31E9C">
      <w:pPr>
        <w:jc w:val="both"/>
        <w:rPr>
          <w:b/>
          <w:u w:val="single"/>
        </w:rPr>
      </w:pPr>
    </w:p>
    <w:p w14:paraId="52B10044" w14:textId="77777777" w:rsidR="00B22DCA" w:rsidRDefault="00F5758C" w:rsidP="00D31E9C">
      <w:pPr>
        <w:jc w:val="both"/>
        <w:rPr>
          <w:b/>
          <w:u w:val="single"/>
        </w:rPr>
      </w:pPr>
      <w:r>
        <w:rPr>
          <w:b/>
          <w:u w:val="single"/>
        </w:rPr>
        <w:t>Exemption Criteria:</w:t>
      </w:r>
    </w:p>
    <w:p w14:paraId="6B640DD6" w14:textId="77777777" w:rsidR="00DF1990" w:rsidRDefault="001D5C66" w:rsidP="00D31E9C">
      <w:pPr>
        <w:jc w:val="both"/>
      </w:pPr>
      <w:r>
        <w:lastRenderedPageBreak/>
        <w:t xml:space="preserve">Not covered. </w:t>
      </w:r>
      <w:r w:rsidR="00A86A1A">
        <w:t xml:space="preserve">The Parish Council </w:t>
      </w:r>
      <w:r>
        <w:t>had a lim</w:t>
      </w:r>
      <w:r w:rsidR="008A40B1">
        <w:t>ited assurance review of its 2020/2021</w:t>
      </w:r>
      <w:r>
        <w:t xml:space="preserve"> AGAR. </w:t>
      </w:r>
    </w:p>
    <w:p w14:paraId="7873C279" w14:textId="77777777" w:rsidR="001D5C66" w:rsidRDefault="001D5C66" w:rsidP="00D31E9C">
      <w:pPr>
        <w:jc w:val="both"/>
        <w:rPr>
          <w:b/>
          <w:u w:val="single"/>
        </w:rPr>
      </w:pPr>
    </w:p>
    <w:p w14:paraId="0BF8A65A" w14:textId="77777777" w:rsidR="00B22DCA" w:rsidRPr="001162BB" w:rsidRDefault="00BA38D8" w:rsidP="0012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1162BB">
        <w:rPr>
          <w:b/>
        </w:rPr>
        <w:t xml:space="preserve">Objective L: </w:t>
      </w:r>
      <w:r w:rsidR="001E0FF7">
        <w:rPr>
          <w:b/>
        </w:rPr>
        <w:t>Publishing of Information:</w:t>
      </w:r>
    </w:p>
    <w:p w14:paraId="5D12910D" w14:textId="77777777" w:rsidR="001162BB" w:rsidRDefault="001162BB" w:rsidP="00D31E9C">
      <w:pPr>
        <w:jc w:val="both"/>
        <w:rPr>
          <w:i/>
        </w:rPr>
      </w:pPr>
    </w:p>
    <w:p w14:paraId="2C538F11" w14:textId="77777777" w:rsidR="001E0FF7" w:rsidRDefault="001E0FF7" w:rsidP="00D31E9C">
      <w:pPr>
        <w:jc w:val="both"/>
      </w:pPr>
      <w:r>
        <w:t>Not covered. Authority has an annual turnover exceeding £25,000.</w:t>
      </w:r>
    </w:p>
    <w:p w14:paraId="1CA455DF" w14:textId="77777777" w:rsidR="001E0FF7" w:rsidRPr="003145BC" w:rsidRDefault="001E0FF7" w:rsidP="001E0FF7">
      <w:pPr>
        <w:jc w:val="both"/>
      </w:pPr>
    </w:p>
    <w:p w14:paraId="677F058E" w14:textId="77777777" w:rsidR="001E0FF7" w:rsidRPr="001162BB" w:rsidRDefault="001E0FF7" w:rsidP="001E0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1162BB">
        <w:rPr>
          <w:b/>
        </w:rPr>
        <w:t xml:space="preserve">Objective M: </w:t>
      </w:r>
      <w:r w:rsidR="00673C18">
        <w:rPr>
          <w:b/>
        </w:rPr>
        <w:t>Exercise of public rights</w:t>
      </w:r>
      <w:r w:rsidR="00CD167E">
        <w:rPr>
          <w:b/>
        </w:rPr>
        <w:t>: 2019-2020</w:t>
      </w:r>
    </w:p>
    <w:p w14:paraId="0F05059C" w14:textId="77777777" w:rsidR="00B64FA5" w:rsidRPr="00B64FA5" w:rsidRDefault="00B64FA5" w:rsidP="00CD167E">
      <w:pPr>
        <w:jc w:val="both"/>
        <w:rPr>
          <w:u w:val="single"/>
        </w:rPr>
      </w:pPr>
    </w:p>
    <w:p w14:paraId="4EB4F029" w14:textId="77777777" w:rsidR="00B64FA5" w:rsidRPr="00B64FA5" w:rsidRDefault="00B64FA5" w:rsidP="00CD167E">
      <w:pPr>
        <w:jc w:val="both"/>
        <w:rPr>
          <w:b/>
          <w:i/>
          <w:color w:val="FF0000"/>
          <w:u w:val="single"/>
        </w:rPr>
      </w:pPr>
      <w:r w:rsidRPr="00B64FA5">
        <w:rPr>
          <w:b/>
          <w:i/>
          <w:color w:val="FF0000"/>
          <w:u w:val="single"/>
        </w:rPr>
        <w:t>Objective not achieved:</w:t>
      </w:r>
    </w:p>
    <w:p w14:paraId="0E6E4178" w14:textId="77777777" w:rsidR="00B64FA5" w:rsidRDefault="00B64FA5" w:rsidP="00CD167E">
      <w:pPr>
        <w:jc w:val="both"/>
      </w:pPr>
    </w:p>
    <w:p w14:paraId="36D253A3" w14:textId="77777777" w:rsidR="00CD167E" w:rsidRPr="003145BC" w:rsidRDefault="00CD167E" w:rsidP="00CD167E">
      <w:pPr>
        <w:jc w:val="both"/>
      </w:pPr>
      <w:r>
        <w:t>The o</w:t>
      </w:r>
      <w:r w:rsidRPr="003145BC">
        <w:t xml:space="preserve">pportunity </w:t>
      </w:r>
      <w:r w:rsidR="00B64FA5">
        <w:t xml:space="preserve">was not given </w:t>
      </w:r>
      <w:r>
        <w:t>for the exercise of public rights</w:t>
      </w:r>
      <w:r w:rsidR="00B64FA5">
        <w:t xml:space="preserve"> during the previous year (2019-2020). See Objective N. </w:t>
      </w:r>
    </w:p>
    <w:p w14:paraId="3DDF7326" w14:textId="77777777" w:rsidR="00CD167E" w:rsidRPr="003145BC" w:rsidRDefault="00CD167E" w:rsidP="00D31E9C">
      <w:pPr>
        <w:jc w:val="both"/>
      </w:pPr>
    </w:p>
    <w:p w14:paraId="405157F7" w14:textId="77777777" w:rsidR="00D457F6" w:rsidRPr="001162BB" w:rsidRDefault="001E0FF7" w:rsidP="0012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Objective N</w:t>
      </w:r>
      <w:r w:rsidR="00BA38D8" w:rsidRPr="001162BB">
        <w:rPr>
          <w:b/>
        </w:rPr>
        <w:t xml:space="preserve">: </w:t>
      </w:r>
      <w:r>
        <w:rPr>
          <w:b/>
        </w:rPr>
        <w:t>Publication requirements for 2019/2020 AGAR</w:t>
      </w:r>
      <w:r w:rsidR="00635BF6">
        <w:rPr>
          <w:b/>
        </w:rPr>
        <w:t>:</w:t>
      </w:r>
    </w:p>
    <w:p w14:paraId="0BA86C6F" w14:textId="77777777" w:rsidR="001162BB" w:rsidRDefault="001162BB" w:rsidP="00D31E9C">
      <w:pPr>
        <w:jc w:val="both"/>
        <w:rPr>
          <w:i/>
        </w:rPr>
      </w:pPr>
    </w:p>
    <w:p w14:paraId="57549FA9" w14:textId="77777777" w:rsidR="00B64FA5" w:rsidRPr="00B64FA5" w:rsidRDefault="00B64FA5" w:rsidP="00B64FA5">
      <w:pPr>
        <w:jc w:val="both"/>
        <w:rPr>
          <w:b/>
          <w:i/>
          <w:color w:val="FF0000"/>
          <w:u w:val="single"/>
        </w:rPr>
      </w:pPr>
      <w:r w:rsidRPr="00B64FA5">
        <w:rPr>
          <w:b/>
          <w:i/>
          <w:color w:val="FF0000"/>
          <w:u w:val="single"/>
        </w:rPr>
        <w:t>Objective not achieved:</w:t>
      </w:r>
    </w:p>
    <w:p w14:paraId="647DFF38" w14:textId="77777777" w:rsidR="00B64FA5" w:rsidRDefault="00B64FA5" w:rsidP="00D31E9C">
      <w:pPr>
        <w:jc w:val="both"/>
      </w:pPr>
    </w:p>
    <w:p w14:paraId="50B4E59A" w14:textId="77777777" w:rsidR="001E0FF7" w:rsidRDefault="00B64FA5" w:rsidP="00D31E9C">
      <w:pPr>
        <w:jc w:val="both"/>
      </w:pPr>
      <w:r>
        <w:t>The authority does not appear to have complied with the publication requirements for the 2019-2020 AGAR.</w:t>
      </w:r>
      <w:r w:rsidRPr="00B64FA5">
        <w:t xml:space="preserve"> </w:t>
      </w:r>
      <w:r>
        <w:t xml:space="preserve">The External Auditor </w:t>
      </w:r>
      <w:r w:rsidR="00444CB3">
        <w:t xml:space="preserve">has </w:t>
      </w:r>
      <w:r>
        <w:t xml:space="preserve">commented that the statutory notice </w:t>
      </w:r>
      <w:r w:rsidR="00444CB3">
        <w:t xml:space="preserve">was </w:t>
      </w:r>
      <w:r>
        <w:t xml:space="preserve">put up </w:t>
      </w:r>
      <w:r w:rsidRPr="005C0D12">
        <w:rPr>
          <w:u w:val="single"/>
        </w:rPr>
        <w:t>before</w:t>
      </w:r>
      <w:r>
        <w:t xml:space="preserve"> Internal Audit and </w:t>
      </w:r>
      <w:r w:rsidR="00A27FDF">
        <w:t>approval/</w:t>
      </w:r>
      <w:r>
        <w:t>signing off of the AGAR by the Parish Council at their meeting on 20.07.20.</w:t>
      </w:r>
    </w:p>
    <w:p w14:paraId="46D9321E" w14:textId="77777777" w:rsidR="001E0FF7" w:rsidRPr="003145BC" w:rsidRDefault="001E0FF7" w:rsidP="001E0FF7">
      <w:pPr>
        <w:jc w:val="both"/>
      </w:pPr>
    </w:p>
    <w:p w14:paraId="15647554" w14:textId="77777777" w:rsidR="001E0FF7" w:rsidRPr="001162BB" w:rsidRDefault="001E0FF7" w:rsidP="001E0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Objective</w:t>
      </w:r>
      <w:r w:rsidR="00673C18">
        <w:rPr>
          <w:b/>
        </w:rPr>
        <w:t xml:space="preserve"> O</w:t>
      </w:r>
      <w:r w:rsidRPr="001162BB">
        <w:rPr>
          <w:b/>
        </w:rPr>
        <w:t xml:space="preserve">: </w:t>
      </w:r>
      <w:r w:rsidR="00673C18" w:rsidRPr="001162BB">
        <w:rPr>
          <w:b/>
        </w:rPr>
        <w:t>Responsibilities as Trustee:</w:t>
      </w:r>
    </w:p>
    <w:p w14:paraId="49F5D57B" w14:textId="77777777" w:rsidR="001E0FF7" w:rsidRDefault="001E0FF7" w:rsidP="00D31E9C">
      <w:pPr>
        <w:jc w:val="both"/>
        <w:rPr>
          <w:i/>
        </w:rPr>
      </w:pPr>
    </w:p>
    <w:p w14:paraId="770BB1D6" w14:textId="77777777" w:rsidR="00D457F6" w:rsidRPr="00BA38D8" w:rsidRDefault="00BA38D8" w:rsidP="00D31E9C">
      <w:pPr>
        <w:jc w:val="both"/>
        <w:rPr>
          <w:i/>
        </w:rPr>
      </w:pPr>
      <w:r w:rsidRPr="00BA38D8">
        <w:rPr>
          <w:i/>
        </w:rPr>
        <w:t>Not applicable.</w:t>
      </w:r>
    </w:p>
    <w:p w14:paraId="16B25D00" w14:textId="77777777" w:rsidR="00B22DCA" w:rsidRDefault="00B22DCA">
      <w:pPr>
        <w:rPr>
          <w:b/>
          <w:bCs/>
        </w:rPr>
      </w:pPr>
    </w:p>
    <w:p w14:paraId="53A67F06" w14:textId="77777777" w:rsidR="00433C06" w:rsidRDefault="00152736">
      <w:pPr>
        <w:rPr>
          <w:b/>
          <w:bCs/>
        </w:rPr>
      </w:pPr>
      <w:r w:rsidRPr="001D7814">
        <w:rPr>
          <w:b/>
          <w:bCs/>
        </w:rPr>
        <w:t xml:space="preserve">Mike </w:t>
      </w:r>
      <w:proofErr w:type="spellStart"/>
      <w:r w:rsidRPr="001D7814">
        <w:rPr>
          <w:b/>
          <w:bCs/>
        </w:rPr>
        <w:t>Gutteridge</w:t>
      </w:r>
      <w:proofErr w:type="spellEnd"/>
      <w:r w:rsidRPr="001D7814">
        <w:rPr>
          <w:b/>
          <w:bCs/>
        </w:rPr>
        <w:t>.</w:t>
      </w:r>
      <w:r w:rsidR="001B5CD0">
        <w:rPr>
          <w:b/>
          <w:bCs/>
        </w:rPr>
        <w:t xml:space="preserve">  </w:t>
      </w:r>
    </w:p>
    <w:p w14:paraId="3563E199" w14:textId="77777777" w:rsidR="001D7814" w:rsidRDefault="00152736">
      <w:pPr>
        <w:rPr>
          <w:b/>
          <w:bCs/>
        </w:rPr>
      </w:pPr>
      <w:r w:rsidRPr="001D7814">
        <w:rPr>
          <w:b/>
          <w:bCs/>
        </w:rPr>
        <w:t xml:space="preserve">Internal Auditor. </w:t>
      </w:r>
      <w:r w:rsidR="00BD6D90" w:rsidRPr="001D7814">
        <w:rPr>
          <w:b/>
          <w:bCs/>
        </w:rPr>
        <w:t xml:space="preserve"> </w:t>
      </w:r>
      <w:r w:rsidR="008A40B1">
        <w:rPr>
          <w:b/>
          <w:bCs/>
        </w:rPr>
        <w:t>02.06.21</w:t>
      </w:r>
    </w:p>
    <w:sectPr w:rsidR="001D7814" w:rsidSect="00BB512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E666" w14:textId="77777777" w:rsidR="00737BC7" w:rsidRDefault="00737BC7">
      <w:r>
        <w:separator/>
      </w:r>
    </w:p>
  </w:endnote>
  <w:endnote w:type="continuationSeparator" w:id="0">
    <w:p w14:paraId="59B4AC19" w14:textId="77777777" w:rsidR="00737BC7" w:rsidRDefault="0073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8BC7" w14:textId="77777777" w:rsidR="0046250A" w:rsidRPr="00555FE9" w:rsidRDefault="0046250A" w:rsidP="00555FE9">
    <w:pPr>
      <w:pStyle w:val="Footer"/>
    </w:pPr>
    <w:r>
      <w:t>Confidential</w:t>
    </w:r>
    <w:r>
      <w:tab/>
      <w:t xml:space="preserve">Page </w:t>
    </w:r>
    <w:r w:rsidR="00737BC7">
      <w:fldChar w:fldCharType="begin"/>
    </w:r>
    <w:r w:rsidR="00737BC7">
      <w:instrText xml:space="preserve"> PAGE </w:instrText>
    </w:r>
    <w:r w:rsidR="00737BC7">
      <w:fldChar w:fldCharType="separate"/>
    </w:r>
    <w:r w:rsidR="00CD724B">
      <w:rPr>
        <w:noProof/>
      </w:rPr>
      <w:t>2</w:t>
    </w:r>
    <w:r w:rsidR="00737BC7">
      <w:rPr>
        <w:noProof/>
      </w:rPr>
      <w:fldChar w:fldCharType="end"/>
    </w:r>
    <w:r>
      <w:tab/>
    </w:r>
    <w:r w:rsidR="00737BC7">
      <w:fldChar w:fldCharType="begin"/>
    </w:r>
    <w:r w:rsidR="00737BC7">
      <w:instrText xml:space="preserve"> DATE \@ "dd/MM/yyyy" </w:instrText>
    </w:r>
    <w:r w:rsidR="00737BC7">
      <w:fldChar w:fldCharType="separate"/>
    </w:r>
    <w:r w:rsidR="0061425C">
      <w:rPr>
        <w:noProof/>
      </w:rPr>
      <w:t>06/06/2021</w:t>
    </w:r>
    <w:r w:rsidR="00737B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CBC1" w14:textId="77777777" w:rsidR="00737BC7" w:rsidRDefault="00737BC7">
      <w:r>
        <w:separator/>
      </w:r>
    </w:p>
  </w:footnote>
  <w:footnote w:type="continuationSeparator" w:id="0">
    <w:p w14:paraId="1C2B363E" w14:textId="77777777" w:rsidR="00737BC7" w:rsidRDefault="0073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171"/>
    <w:multiLevelType w:val="hybridMultilevel"/>
    <w:tmpl w:val="BEB6E94A"/>
    <w:lvl w:ilvl="0" w:tplc="712C0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B95"/>
    <w:multiLevelType w:val="hybridMultilevel"/>
    <w:tmpl w:val="49B4FA08"/>
    <w:lvl w:ilvl="0" w:tplc="712C0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550B3"/>
    <w:multiLevelType w:val="hybridMultilevel"/>
    <w:tmpl w:val="3DFC6D06"/>
    <w:lvl w:ilvl="0" w:tplc="A9C45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1B79"/>
    <w:multiLevelType w:val="hybridMultilevel"/>
    <w:tmpl w:val="2FE26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E57A3"/>
    <w:multiLevelType w:val="hybridMultilevel"/>
    <w:tmpl w:val="7CD0A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47BD"/>
    <w:multiLevelType w:val="hybridMultilevel"/>
    <w:tmpl w:val="B72A7F32"/>
    <w:lvl w:ilvl="0" w:tplc="A9C45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138E6"/>
    <w:multiLevelType w:val="hybridMultilevel"/>
    <w:tmpl w:val="C4D00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E77D3"/>
    <w:multiLevelType w:val="hybridMultilevel"/>
    <w:tmpl w:val="72E2E6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E0297"/>
    <w:multiLevelType w:val="hybridMultilevel"/>
    <w:tmpl w:val="2794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B7862"/>
    <w:multiLevelType w:val="hybridMultilevel"/>
    <w:tmpl w:val="218A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271B3"/>
    <w:multiLevelType w:val="hybridMultilevel"/>
    <w:tmpl w:val="7E16928E"/>
    <w:lvl w:ilvl="0" w:tplc="A9C45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42A90"/>
    <w:multiLevelType w:val="hybridMultilevel"/>
    <w:tmpl w:val="0488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6754"/>
    <w:multiLevelType w:val="hybridMultilevel"/>
    <w:tmpl w:val="777C6B6E"/>
    <w:lvl w:ilvl="0" w:tplc="712C0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D752A"/>
    <w:multiLevelType w:val="hybridMultilevel"/>
    <w:tmpl w:val="473C4D56"/>
    <w:lvl w:ilvl="0" w:tplc="712C0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A70AA"/>
    <w:multiLevelType w:val="hybridMultilevel"/>
    <w:tmpl w:val="FAA4F4B2"/>
    <w:lvl w:ilvl="0" w:tplc="712C0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74878"/>
    <w:multiLevelType w:val="hybridMultilevel"/>
    <w:tmpl w:val="F490F44E"/>
    <w:lvl w:ilvl="0" w:tplc="86A28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B0412"/>
    <w:multiLevelType w:val="hybridMultilevel"/>
    <w:tmpl w:val="A148D8DC"/>
    <w:lvl w:ilvl="0" w:tplc="712C0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3192B"/>
    <w:multiLevelType w:val="hybridMultilevel"/>
    <w:tmpl w:val="8FEE3A16"/>
    <w:lvl w:ilvl="0" w:tplc="A9C68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24737"/>
    <w:multiLevelType w:val="hybridMultilevel"/>
    <w:tmpl w:val="7E18F7F2"/>
    <w:lvl w:ilvl="0" w:tplc="0809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"/>
  </w:num>
  <w:num w:numId="5">
    <w:abstractNumId w:val="14"/>
  </w:num>
  <w:num w:numId="6">
    <w:abstractNumId w:val="0"/>
  </w:num>
  <w:num w:numId="7">
    <w:abstractNumId w:val="16"/>
  </w:num>
  <w:num w:numId="8">
    <w:abstractNumId w:val="6"/>
  </w:num>
  <w:num w:numId="9">
    <w:abstractNumId w:val="18"/>
  </w:num>
  <w:num w:numId="10">
    <w:abstractNumId w:val="10"/>
  </w:num>
  <w:num w:numId="11">
    <w:abstractNumId w:val="2"/>
  </w:num>
  <w:num w:numId="12">
    <w:abstractNumId w:val="7"/>
  </w:num>
  <w:num w:numId="13">
    <w:abstractNumId w:val="17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8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823"/>
    <w:rsid w:val="00000269"/>
    <w:rsid w:val="00003525"/>
    <w:rsid w:val="00005FEA"/>
    <w:rsid w:val="000252EB"/>
    <w:rsid w:val="00033F82"/>
    <w:rsid w:val="00034DC2"/>
    <w:rsid w:val="00045C96"/>
    <w:rsid w:val="00051C04"/>
    <w:rsid w:val="0006188D"/>
    <w:rsid w:val="00065862"/>
    <w:rsid w:val="00067EB8"/>
    <w:rsid w:val="00087024"/>
    <w:rsid w:val="000A37DD"/>
    <w:rsid w:val="000B17A3"/>
    <w:rsid w:val="000B48C1"/>
    <w:rsid w:val="000B7690"/>
    <w:rsid w:val="000D1E10"/>
    <w:rsid w:val="000E1271"/>
    <w:rsid w:val="000E27E1"/>
    <w:rsid w:val="000F178D"/>
    <w:rsid w:val="00100360"/>
    <w:rsid w:val="0010048C"/>
    <w:rsid w:val="00111C1E"/>
    <w:rsid w:val="001162BB"/>
    <w:rsid w:val="00120849"/>
    <w:rsid w:val="001208B4"/>
    <w:rsid w:val="00123657"/>
    <w:rsid w:val="001267B4"/>
    <w:rsid w:val="00132C0D"/>
    <w:rsid w:val="001415D0"/>
    <w:rsid w:val="00144B09"/>
    <w:rsid w:val="00146EFA"/>
    <w:rsid w:val="00152736"/>
    <w:rsid w:val="0015560A"/>
    <w:rsid w:val="001603A2"/>
    <w:rsid w:val="00163D77"/>
    <w:rsid w:val="00164E53"/>
    <w:rsid w:val="0017263B"/>
    <w:rsid w:val="00176531"/>
    <w:rsid w:val="00180A10"/>
    <w:rsid w:val="00181905"/>
    <w:rsid w:val="00183E80"/>
    <w:rsid w:val="001A0111"/>
    <w:rsid w:val="001A75B5"/>
    <w:rsid w:val="001B0FF9"/>
    <w:rsid w:val="001B1E02"/>
    <w:rsid w:val="001B409F"/>
    <w:rsid w:val="001B5CD0"/>
    <w:rsid w:val="001C7C27"/>
    <w:rsid w:val="001D382E"/>
    <w:rsid w:val="001D4447"/>
    <w:rsid w:val="001D5BB3"/>
    <w:rsid w:val="001D5C66"/>
    <w:rsid w:val="001D7814"/>
    <w:rsid w:val="001E0FF7"/>
    <w:rsid w:val="001E2689"/>
    <w:rsid w:val="001E31C1"/>
    <w:rsid w:val="001E601C"/>
    <w:rsid w:val="001F1FB7"/>
    <w:rsid w:val="001F2A64"/>
    <w:rsid w:val="001F2CF9"/>
    <w:rsid w:val="001F7FAD"/>
    <w:rsid w:val="00211D27"/>
    <w:rsid w:val="00213462"/>
    <w:rsid w:val="002201BC"/>
    <w:rsid w:val="0023453E"/>
    <w:rsid w:val="00250273"/>
    <w:rsid w:val="002604B4"/>
    <w:rsid w:val="00274026"/>
    <w:rsid w:val="00274D8E"/>
    <w:rsid w:val="00282130"/>
    <w:rsid w:val="0028312D"/>
    <w:rsid w:val="00285597"/>
    <w:rsid w:val="00287B8E"/>
    <w:rsid w:val="00293E69"/>
    <w:rsid w:val="002976A6"/>
    <w:rsid w:val="002A28CB"/>
    <w:rsid w:val="002A2EB5"/>
    <w:rsid w:val="002A3152"/>
    <w:rsid w:val="002A3B1E"/>
    <w:rsid w:val="002B6AA3"/>
    <w:rsid w:val="002D07D2"/>
    <w:rsid w:val="002D20E0"/>
    <w:rsid w:val="002D4249"/>
    <w:rsid w:val="002E1722"/>
    <w:rsid w:val="002F3DA2"/>
    <w:rsid w:val="002F4E9C"/>
    <w:rsid w:val="002F6518"/>
    <w:rsid w:val="002F7721"/>
    <w:rsid w:val="002F7E1B"/>
    <w:rsid w:val="003025F9"/>
    <w:rsid w:val="003034C4"/>
    <w:rsid w:val="0031286C"/>
    <w:rsid w:val="003144C0"/>
    <w:rsid w:val="003145BC"/>
    <w:rsid w:val="003272A9"/>
    <w:rsid w:val="00330B9B"/>
    <w:rsid w:val="0033489D"/>
    <w:rsid w:val="003453BF"/>
    <w:rsid w:val="0036390B"/>
    <w:rsid w:val="003645D2"/>
    <w:rsid w:val="003662A4"/>
    <w:rsid w:val="00367D0A"/>
    <w:rsid w:val="00376FE8"/>
    <w:rsid w:val="0037749F"/>
    <w:rsid w:val="00381CAC"/>
    <w:rsid w:val="003967EB"/>
    <w:rsid w:val="003970F4"/>
    <w:rsid w:val="003A2A70"/>
    <w:rsid w:val="003A58CE"/>
    <w:rsid w:val="003A7445"/>
    <w:rsid w:val="003B148A"/>
    <w:rsid w:val="003B3303"/>
    <w:rsid w:val="003B53AE"/>
    <w:rsid w:val="003B62AA"/>
    <w:rsid w:val="003C353E"/>
    <w:rsid w:val="003D4381"/>
    <w:rsid w:val="003D60E5"/>
    <w:rsid w:val="003E439E"/>
    <w:rsid w:val="003F1AFD"/>
    <w:rsid w:val="00405F0A"/>
    <w:rsid w:val="00406050"/>
    <w:rsid w:val="004163F3"/>
    <w:rsid w:val="0042289B"/>
    <w:rsid w:val="00422EA8"/>
    <w:rsid w:val="004248E9"/>
    <w:rsid w:val="00433C06"/>
    <w:rsid w:val="00434950"/>
    <w:rsid w:val="0043561D"/>
    <w:rsid w:val="00444CB3"/>
    <w:rsid w:val="004511D7"/>
    <w:rsid w:val="00451522"/>
    <w:rsid w:val="00452EE5"/>
    <w:rsid w:val="00461CC3"/>
    <w:rsid w:val="0046250A"/>
    <w:rsid w:val="0046475D"/>
    <w:rsid w:val="00465965"/>
    <w:rsid w:val="00484DC9"/>
    <w:rsid w:val="004A3389"/>
    <w:rsid w:val="004D346B"/>
    <w:rsid w:val="004E580A"/>
    <w:rsid w:val="004E6DF9"/>
    <w:rsid w:val="004F1798"/>
    <w:rsid w:val="004F61AE"/>
    <w:rsid w:val="00500083"/>
    <w:rsid w:val="005051B3"/>
    <w:rsid w:val="00511214"/>
    <w:rsid w:val="00511AC1"/>
    <w:rsid w:val="00516BD9"/>
    <w:rsid w:val="0052725B"/>
    <w:rsid w:val="00541446"/>
    <w:rsid w:val="005469CA"/>
    <w:rsid w:val="00546B46"/>
    <w:rsid w:val="00555FE9"/>
    <w:rsid w:val="0056032F"/>
    <w:rsid w:val="00570546"/>
    <w:rsid w:val="00584E87"/>
    <w:rsid w:val="005901E8"/>
    <w:rsid w:val="005925A5"/>
    <w:rsid w:val="005B218B"/>
    <w:rsid w:val="005C01E2"/>
    <w:rsid w:val="005C030B"/>
    <w:rsid w:val="005C04B0"/>
    <w:rsid w:val="005C0778"/>
    <w:rsid w:val="005C0D12"/>
    <w:rsid w:val="005C1954"/>
    <w:rsid w:val="005D5CFF"/>
    <w:rsid w:val="005D7FBA"/>
    <w:rsid w:val="005E6BB2"/>
    <w:rsid w:val="005F0298"/>
    <w:rsid w:val="005F0AB8"/>
    <w:rsid w:val="00605C7E"/>
    <w:rsid w:val="0061425C"/>
    <w:rsid w:val="0061539D"/>
    <w:rsid w:val="00622431"/>
    <w:rsid w:val="00635BF6"/>
    <w:rsid w:val="0063785D"/>
    <w:rsid w:val="0065264C"/>
    <w:rsid w:val="00654F89"/>
    <w:rsid w:val="00657460"/>
    <w:rsid w:val="00667506"/>
    <w:rsid w:val="00673C18"/>
    <w:rsid w:val="006756FC"/>
    <w:rsid w:val="00685CD0"/>
    <w:rsid w:val="0069265C"/>
    <w:rsid w:val="00692FE1"/>
    <w:rsid w:val="006979D1"/>
    <w:rsid w:val="006A468C"/>
    <w:rsid w:val="006B0A9E"/>
    <w:rsid w:val="006B5C58"/>
    <w:rsid w:val="006C2A1B"/>
    <w:rsid w:val="006D2BD5"/>
    <w:rsid w:val="006D2D55"/>
    <w:rsid w:val="006F2DB0"/>
    <w:rsid w:val="006F7B2B"/>
    <w:rsid w:val="00700859"/>
    <w:rsid w:val="00701C0C"/>
    <w:rsid w:val="00701E59"/>
    <w:rsid w:val="007038FB"/>
    <w:rsid w:val="007215FF"/>
    <w:rsid w:val="0072780C"/>
    <w:rsid w:val="007340D4"/>
    <w:rsid w:val="00736676"/>
    <w:rsid w:val="00737BC7"/>
    <w:rsid w:val="00743443"/>
    <w:rsid w:val="0074764D"/>
    <w:rsid w:val="007515D5"/>
    <w:rsid w:val="00753300"/>
    <w:rsid w:val="00753978"/>
    <w:rsid w:val="007554F7"/>
    <w:rsid w:val="007559CF"/>
    <w:rsid w:val="00755C20"/>
    <w:rsid w:val="0076356D"/>
    <w:rsid w:val="007657BC"/>
    <w:rsid w:val="00771801"/>
    <w:rsid w:val="00783347"/>
    <w:rsid w:val="00793048"/>
    <w:rsid w:val="007A0891"/>
    <w:rsid w:val="007A2B96"/>
    <w:rsid w:val="007A3CFA"/>
    <w:rsid w:val="007A4725"/>
    <w:rsid w:val="007A7B85"/>
    <w:rsid w:val="007B301C"/>
    <w:rsid w:val="007C7D83"/>
    <w:rsid w:val="007D138E"/>
    <w:rsid w:val="007E2BC6"/>
    <w:rsid w:val="007E311B"/>
    <w:rsid w:val="007E4964"/>
    <w:rsid w:val="007F3C1B"/>
    <w:rsid w:val="00801375"/>
    <w:rsid w:val="00804412"/>
    <w:rsid w:val="008120EB"/>
    <w:rsid w:val="008137AC"/>
    <w:rsid w:val="00813FF8"/>
    <w:rsid w:val="00814021"/>
    <w:rsid w:val="00821C4A"/>
    <w:rsid w:val="008253D1"/>
    <w:rsid w:val="0083394A"/>
    <w:rsid w:val="00843F3C"/>
    <w:rsid w:val="008523C4"/>
    <w:rsid w:val="00856340"/>
    <w:rsid w:val="0085766D"/>
    <w:rsid w:val="00871277"/>
    <w:rsid w:val="00881279"/>
    <w:rsid w:val="00881477"/>
    <w:rsid w:val="0088196E"/>
    <w:rsid w:val="008831AC"/>
    <w:rsid w:val="00886EAF"/>
    <w:rsid w:val="008A170E"/>
    <w:rsid w:val="008A293F"/>
    <w:rsid w:val="008A40B1"/>
    <w:rsid w:val="008A453D"/>
    <w:rsid w:val="008B209D"/>
    <w:rsid w:val="008B2570"/>
    <w:rsid w:val="008B30E1"/>
    <w:rsid w:val="008E3601"/>
    <w:rsid w:val="008F1B90"/>
    <w:rsid w:val="008F5CC7"/>
    <w:rsid w:val="00910B25"/>
    <w:rsid w:val="009111B1"/>
    <w:rsid w:val="00917134"/>
    <w:rsid w:val="009222B2"/>
    <w:rsid w:val="00922D05"/>
    <w:rsid w:val="00924696"/>
    <w:rsid w:val="00937F1E"/>
    <w:rsid w:val="00942A46"/>
    <w:rsid w:val="00942B69"/>
    <w:rsid w:val="00944251"/>
    <w:rsid w:val="00954355"/>
    <w:rsid w:val="0099152E"/>
    <w:rsid w:val="009971F4"/>
    <w:rsid w:val="009A0BD1"/>
    <w:rsid w:val="009A59AD"/>
    <w:rsid w:val="009A617D"/>
    <w:rsid w:val="009B5857"/>
    <w:rsid w:val="009C55AF"/>
    <w:rsid w:val="009D1776"/>
    <w:rsid w:val="009D54F6"/>
    <w:rsid w:val="009D6AB9"/>
    <w:rsid w:val="009E2025"/>
    <w:rsid w:val="009E32EC"/>
    <w:rsid w:val="009E3BE3"/>
    <w:rsid w:val="009E63B1"/>
    <w:rsid w:val="009E6453"/>
    <w:rsid w:val="009F61CE"/>
    <w:rsid w:val="00A01ABA"/>
    <w:rsid w:val="00A11C52"/>
    <w:rsid w:val="00A1256A"/>
    <w:rsid w:val="00A27FDF"/>
    <w:rsid w:val="00A30ACC"/>
    <w:rsid w:val="00A32466"/>
    <w:rsid w:val="00A358A2"/>
    <w:rsid w:val="00A37ADF"/>
    <w:rsid w:val="00A435F4"/>
    <w:rsid w:val="00A51D12"/>
    <w:rsid w:val="00A61D04"/>
    <w:rsid w:val="00A649E2"/>
    <w:rsid w:val="00A8139F"/>
    <w:rsid w:val="00A83DD6"/>
    <w:rsid w:val="00A83E2C"/>
    <w:rsid w:val="00A86A1A"/>
    <w:rsid w:val="00A94C63"/>
    <w:rsid w:val="00AA0715"/>
    <w:rsid w:val="00AA469D"/>
    <w:rsid w:val="00AA5CFD"/>
    <w:rsid w:val="00AA77DB"/>
    <w:rsid w:val="00AB44B9"/>
    <w:rsid w:val="00AC1666"/>
    <w:rsid w:val="00AC2144"/>
    <w:rsid w:val="00AC2C0D"/>
    <w:rsid w:val="00AC4E72"/>
    <w:rsid w:val="00AC661C"/>
    <w:rsid w:val="00AD569F"/>
    <w:rsid w:val="00AD5FBA"/>
    <w:rsid w:val="00AF1CF4"/>
    <w:rsid w:val="00B0478D"/>
    <w:rsid w:val="00B056D6"/>
    <w:rsid w:val="00B15361"/>
    <w:rsid w:val="00B1626D"/>
    <w:rsid w:val="00B22DCA"/>
    <w:rsid w:val="00B2514C"/>
    <w:rsid w:val="00B25559"/>
    <w:rsid w:val="00B2690E"/>
    <w:rsid w:val="00B3011C"/>
    <w:rsid w:val="00B304A3"/>
    <w:rsid w:val="00B32EBD"/>
    <w:rsid w:val="00B34011"/>
    <w:rsid w:val="00B41834"/>
    <w:rsid w:val="00B41AF1"/>
    <w:rsid w:val="00B41B4D"/>
    <w:rsid w:val="00B537A9"/>
    <w:rsid w:val="00B55724"/>
    <w:rsid w:val="00B62E5A"/>
    <w:rsid w:val="00B64FA5"/>
    <w:rsid w:val="00B653C6"/>
    <w:rsid w:val="00B6557D"/>
    <w:rsid w:val="00B65862"/>
    <w:rsid w:val="00B8404D"/>
    <w:rsid w:val="00BA15D4"/>
    <w:rsid w:val="00BA38D8"/>
    <w:rsid w:val="00BA561F"/>
    <w:rsid w:val="00BB171A"/>
    <w:rsid w:val="00BB512F"/>
    <w:rsid w:val="00BB69E5"/>
    <w:rsid w:val="00BD017D"/>
    <w:rsid w:val="00BD6D90"/>
    <w:rsid w:val="00BE6306"/>
    <w:rsid w:val="00BF4C41"/>
    <w:rsid w:val="00C11EBB"/>
    <w:rsid w:val="00C16381"/>
    <w:rsid w:val="00C3349A"/>
    <w:rsid w:val="00C3730B"/>
    <w:rsid w:val="00C55D99"/>
    <w:rsid w:val="00C62E33"/>
    <w:rsid w:val="00C66E3E"/>
    <w:rsid w:val="00C80882"/>
    <w:rsid w:val="00C8516C"/>
    <w:rsid w:val="00CA6431"/>
    <w:rsid w:val="00CA6CAD"/>
    <w:rsid w:val="00CB54B1"/>
    <w:rsid w:val="00CB5565"/>
    <w:rsid w:val="00CB750B"/>
    <w:rsid w:val="00CD1536"/>
    <w:rsid w:val="00CD167E"/>
    <w:rsid w:val="00CD724B"/>
    <w:rsid w:val="00CE2484"/>
    <w:rsid w:val="00CF6E07"/>
    <w:rsid w:val="00CF6FDB"/>
    <w:rsid w:val="00D05366"/>
    <w:rsid w:val="00D10C3D"/>
    <w:rsid w:val="00D120A4"/>
    <w:rsid w:val="00D1262D"/>
    <w:rsid w:val="00D265E7"/>
    <w:rsid w:val="00D31E9C"/>
    <w:rsid w:val="00D3453E"/>
    <w:rsid w:val="00D35362"/>
    <w:rsid w:val="00D40BBB"/>
    <w:rsid w:val="00D44D50"/>
    <w:rsid w:val="00D457F6"/>
    <w:rsid w:val="00D46668"/>
    <w:rsid w:val="00D54010"/>
    <w:rsid w:val="00D60256"/>
    <w:rsid w:val="00D60470"/>
    <w:rsid w:val="00D60823"/>
    <w:rsid w:val="00D61761"/>
    <w:rsid w:val="00D653C5"/>
    <w:rsid w:val="00D742D8"/>
    <w:rsid w:val="00D876FA"/>
    <w:rsid w:val="00D94B7E"/>
    <w:rsid w:val="00DA145A"/>
    <w:rsid w:val="00DA3E8D"/>
    <w:rsid w:val="00DA5D75"/>
    <w:rsid w:val="00DB0C3A"/>
    <w:rsid w:val="00DC4A3C"/>
    <w:rsid w:val="00DD7FA4"/>
    <w:rsid w:val="00DE02A9"/>
    <w:rsid w:val="00DE600A"/>
    <w:rsid w:val="00DE645B"/>
    <w:rsid w:val="00DE6B8C"/>
    <w:rsid w:val="00DF0F2D"/>
    <w:rsid w:val="00DF1990"/>
    <w:rsid w:val="00DF1DBC"/>
    <w:rsid w:val="00DF697C"/>
    <w:rsid w:val="00E04824"/>
    <w:rsid w:val="00E06C0A"/>
    <w:rsid w:val="00E07D30"/>
    <w:rsid w:val="00E11A35"/>
    <w:rsid w:val="00E1749D"/>
    <w:rsid w:val="00E2581E"/>
    <w:rsid w:val="00E26205"/>
    <w:rsid w:val="00E26EC5"/>
    <w:rsid w:val="00E31700"/>
    <w:rsid w:val="00E36D0A"/>
    <w:rsid w:val="00E37044"/>
    <w:rsid w:val="00E44F78"/>
    <w:rsid w:val="00E509C2"/>
    <w:rsid w:val="00E5133F"/>
    <w:rsid w:val="00E52612"/>
    <w:rsid w:val="00E61953"/>
    <w:rsid w:val="00E75E9E"/>
    <w:rsid w:val="00E93249"/>
    <w:rsid w:val="00E941F7"/>
    <w:rsid w:val="00EA0C96"/>
    <w:rsid w:val="00EA5574"/>
    <w:rsid w:val="00EA6C76"/>
    <w:rsid w:val="00EA71EA"/>
    <w:rsid w:val="00EB13F5"/>
    <w:rsid w:val="00EC3928"/>
    <w:rsid w:val="00ED041D"/>
    <w:rsid w:val="00ED7A07"/>
    <w:rsid w:val="00EE1D90"/>
    <w:rsid w:val="00EE4341"/>
    <w:rsid w:val="00EE66A4"/>
    <w:rsid w:val="00EE68E5"/>
    <w:rsid w:val="00EF762F"/>
    <w:rsid w:val="00F00B87"/>
    <w:rsid w:val="00F0218E"/>
    <w:rsid w:val="00F06F20"/>
    <w:rsid w:val="00F104AD"/>
    <w:rsid w:val="00F20177"/>
    <w:rsid w:val="00F32175"/>
    <w:rsid w:val="00F3315C"/>
    <w:rsid w:val="00F35C1C"/>
    <w:rsid w:val="00F4500C"/>
    <w:rsid w:val="00F51059"/>
    <w:rsid w:val="00F5758C"/>
    <w:rsid w:val="00F6109A"/>
    <w:rsid w:val="00F67792"/>
    <w:rsid w:val="00F7324E"/>
    <w:rsid w:val="00F808D3"/>
    <w:rsid w:val="00F8257B"/>
    <w:rsid w:val="00FA182C"/>
    <w:rsid w:val="00FA3F93"/>
    <w:rsid w:val="00FA6FCA"/>
    <w:rsid w:val="00FB7A88"/>
    <w:rsid w:val="00F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150A1"/>
  <w15:docId w15:val="{2F1D16D4-F32E-44E5-8F63-26DA2451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2F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BB512F"/>
    <w:pPr>
      <w:keepNext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1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512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B512F"/>
    <w:rPr>
      <w:b/>
      <w:bCs/>
      <w:sz w:val="22"/>
    </w:rPr>
  </w:style>
  <w:style w:type="paragraph" w:styleId="BodyText2">
    <w:name w:val="Body Text 2"/>
    <w:basedOn w:val="Normal"/>
    <w:rsid w:val="00BB512F"/>
    <w:rPr>
      <w:i/>
      <w:iCs/>
      <w:sz w:val="22"/>
    </w:rPr>
  </w:style>
  <w:style w:type="paragraph" w:styleId="BodyText3">
    <w:name w:val="Body Text 3"/>
    <w:basedOn w:val="Normal"/>
    <w:rsid w:val="00BB512F"/>
    <w:rPr>
      <w:sz w:val="22"/>
    </w:rPr>
  </w:style>
  <w:style w:type="paragraph" w:styleId="BalloonText">
    <w:name w:val="Balloon Text"/>
    <w:basedOn w:val="Normal"/>
    <w:semiHidden/>
    <w:rsid w:val="00152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BFCF5-AD71-483C-A342-6797760E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Gutteridge</dc:creator>
  <cp:lastModifiedBy>Tom Harper</cp:lastModifiedBy>
  <cp:revision>2</cp:revision>
  <cp:lastPrinted>2021-06-05T20:00:00Z</cp:lastPrinted>
  <dcterms:created xsi:type="dcterms:W3CDTF">2021-06-06T16:36:00Z</dcterms:created>
  <dcterms:modified xsi:type="dcterms:W3CDTF">2021-06-06T16:36:00Z</dcterms:modified>
</cp:coreProperties>
</file>